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46"/>
        <w:ind w:left="-114" w:right="-505" w:firstLine="114"/>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46"/>
        <w:ind w:left="-114" w:right="-505" w:firstLine="114"/>
        <w:jc w:val="center"/>
        <w:rPr>
          <w:rFonts w:ascii="Times New Roman" w:hAnsi="Times New Roman" w:cs="Times New Roman"/>
          <w:sz w:val="24"/>
          <w:szCs w:val="24"/>
        </w:rPr>
      </w:pPr>
      <w:r>
        <w:rPr>
          <w:rFonts w:ascii="Times New Roman" w:hAnsi="Times New Roman" w:cs="Times New Roman"/>
          <w:sz w:val="24"/>
          <w:szCs w:val="24"/>
        </w:rPr>
        <w:t xml:space="preserve">ДОГОВОР ПОСТАВКИ</w:t>
      </w:r>
      <w:r>
        <w:rPr>
          <w:rFonts w:ascii="Times New Roman" w:hAnsi="Times New Roman" w:cs="Times New Roman"/>
          <w:sz w:val="24"/>
          <w:szCs w:val="24"/>
        </w:rPr>
      </w:r>
      <w:r>
        <w:rPr>
          <w:rFonts w:ascii="Times New Roman" w:hAnsi="Times New Roman" w:cs="Times New Roman"/>
          <w:sz w:val="24"/>
          <w:szCs w:val="24"/>
        </w:rPr>
      </w:r>
    </w:p>
    <w:p>
      <w:pPr>
        <w:pStyle w:val="946"/>
        <w:jc w:val="center"/>
        <w:rPr>
          <w:rFonts w:ascii="Times New Roman" w:hAnsi="Times New Roman" w:cs="Times New Roman"/>
          <w:sz w:val="24"/>
          <w:szCs w:val="24"/>
        </w:rPr>
      </w:pPr>
      <w:r>
        <w:rPr>
          <w:rFonts w:ascii="Times New Roman" w:hAnsi="Times New Roman" w:cs="Times New Roman"/>
          <w:sz w:val="24"/>
          <w:szCs w:val="24"/>
        </w:rPr>
        <w:t xml:space="preserve">продукции производственно-технического назначения</w:t>
      </w:r>
      <w:r>
        <w:rPr>
          <w:rFonts w:ascii="Times New Roman" w:hAnsi="Times New Roman" w:cs="Times New Roman"/>
          <w:sz w:val="24"/>
          <w:szCs w:val="24"/>
        </w:rPr>
      </w:r>
      <w:r>
        <w:rPr>
          <w:rFonts w:ascii="Times New Roman" w:hAnsi="Times New Roman" w:cs="Times New Roman"/>
          <w:sz w:val="24"/>
          <w:szCs w:val="24"/>
        </w:rPr>
      </w:r>
    </w:p>
    <w:p>
      <w:pPr>
        <w:pStyle w:val="946"/>
        <w:rPr>
          <w:rFonts w:ascii="Times New Roman" w:hAnsi="Times New Roman" w:cs="Times New Roman"/>
          <w:b w:val="0"/>
          <w:bCs w:val="0"/>
          <w:sz w:val="24"/>
          <w:szCs w:val="24"/>
        </w:rPr>
      </w:pPr>
      <w:r>
        <w:rPr>
          <w:rFonts w:ascii="Times New Roman" w:hAnsi="Times New Roman" w:cs="Times New Roman"/>
          <w:b w:val="0"/>
          <w:bCs w:val="0"/>
          <w:sz w:val="24"/>
          <w:szCs w:val="24"/>
        </w:rPr>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46"/>
        <w:jc w:val="center"/>
        <w:rPr>
          <w:rFonts w:ascii="Times New Roman" w:hAnsi="Times New Roman" w:cs="Times New Roman"/>
          <w:b w:val="0"/>
          <w:bCs w:val="0"/>
          <w:sz w:val="24"/>
          <w:szCs w:val="24"/>
        </w:rPr>
      </w:pPr>
      <w:r>
        <w:rPr>
          <w:rFonts w:ascii="Times New Roman" w:hAnsi="Times New Roman" w:cs="Times New Roman"/>
          <w:b w:val="0"/>
          <w:sz w:val="24"/>
          <w:szCs w:val="24"/>
        </w:rPr>
        <w:t xml:space="preserve">№ _________________</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46"/>
        <w:jc w:val="center"/>
        <w:rPr>
          <w:rFonts w:ascii="Times New Roman" w:hAnsi="Times New Roman" w:cs="Times New Roman"/>
          <w:b w:val="0"/>
          <w:bCs w:val="0"/>
          <w:sz w:val="24"/>
          <w:szCs w:val="24"/>
        </w:rPr>
      </w:pPr>
      <w:r>
        <w:rPr>
          <w:rFonts w:ascii="Times New Roman" w:hAnsi="Times New Roman" w:cs="Times New Roman"/>
          <w:b w:val="0"/>
          <w:bCs w:val="0"/>
          <w:sz w:val="24"/>
          <w:szCs w:val="24"/>
        </w:rPr>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47"/>
        <w:tabs>
          <w:tab w:val="left" w:pos="6946" w:leader="none"/>
        </w:tabs>
        <w:rPr>
          <w:rFonts w:ascii="Times New Roman" w:hAnsi="Times New Roman" w:cs="Times New Roman"/>
          <w:sz w:val="24"/>
          <w:szCs w:val="24"/>
        </w:rPr>
      </w:pPr>
      <w:r>
        <w:rPr>
          <w:rFonts w:ascii="Times New Roman" w:hAnsi="Times New Roman" w:cs="Times New Roman"/>
          <w:sz w:val="24"/>
          <w:szCs w:val="24"/>
        </w:rPr>
        <w:t xml:space="preserve">г. Хабаровск                                                                                                "___" ____________ 2026 г.</w:t>
      </w:r>
      <w:r>
        <w:rPr>
          <w:rFonts w:ascii="Times New Roman" w:hAnsi="Times New Roman" w:cs="Times New Roman"/>
          <w:sz w:val="24"/>
          <w:szCs w:val="24"/>
        </w:rPr>
      </w:r>
      <w:r>
        <w:rPr>
          <w:rFonts w:ascii="Times New Roman" w:hAnsi="Times New Roman" w:cs="Times New Roman"/>
          <w:sz w:val="24"/>
          <w:szCs w:val="24"/>
        </w:rPr>
      </w:r>
    </w:p>
    <w:p>
      <w:pPr>
        <w:pStyle w:val="947"/>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66"/>
        <w:ind w:firstLine="567"/>
        <w:jc w:val="both"/>
        <w:rPr>
          <w:rFonts w:ascii="Times New Roman" w:hAnsi="Times New Roman"/>
          <w:sz w:val="24"/>
          <w:szCs w:val="24"/>
        </w:rPr>
      </w:pPr>
      <w:r>
        <w:rPr>
          <w:rFonts w:ascii="Times New Roman" w:hAnsi="Times New Roman"/>
          <w:sz w:val="24"/>
          <w:szCs w:val="24"/>
        </w:rPr>
        <w:t xml:space="preserve">Акционерное общество «Дальневосточная генерирующая компания» (АО «ДГК»), именуемое в дальнейшем Покупатель, в лице ________________________, действующего на основании ____________________, с одной стороны, и</w:t>
      </w:r>
      <w:r>
        <w:rPr>
          <w:rFonts w:ascii="Times New Roman" w:hAnsi="Times New Roman"/>
          <w:b/>
          <w:sz w:val="24"/>
          <w:szCs w:val="24"/>
        </w:rPr>
        <w:t xml:space="preserve"> _____________ «__________» </w:t>
      </w:r>
      <w:r>
        <w:rPr>
          <w:rFonts w:ascii="Times New Roman" w:hAnsi="Times New Roman"/>
          <w:sz w:val="24"/>
          <w:szCs w:val="24"/>
        </w:rPr>
        <w:t xml:space="preserve">(_______), именуемое </w:t>
      </w:r>
      <w:r>
        <w:rPr>
          <w:rFonts w:ascii="Times New Roman" w:hAnsi="Times New Roman"/>
          <w:sz w:val="24"/>
          <w:szCs w:val="24"/>
        </w:rPr>
        <w:t xml:space="preserve">в дальнейшем Поставщик, в лице __________, действующего на основании _____, с другой стороны, именуемые в дальнейшем Стороны, заключили настоящий Договор о нижеследующем:</w:t>
      </w:r>
      <w:r>
        <w:rPr>
          <w:rFonts w:ascii="Times New Roman" w:hAnsi="Times New Roman"/>
          <w:sz w:val="24"/>
          <w:szCs w:val="24"/>
        </w:rPr>
      </w:r>
      <w:r>
        <w:rPr>
          <w:rFonts w:ascii="Times New Roman" w:hAnsi="Times New Roman"/>
          <w:sz w:val="24"/>
          <w:szCs w:val="24"/>
        </w:rPr>
      </w:r>
    </w:p>
    <w:p>
      <w:pPr>
        <w:pStyle w:val="947"/>
        <w:jc w:val="both"/>
        <w:tabs>
          <w:tab w:val="left" w:pos="1140"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48"/>
        <w:numPr>
          <w:ilvl w:val="0"/>
          <w:numId w:val="9"/>
        </w:numPr>
        <w:jc w:val="center"/>
        <w:rPr>
          <w:rFonts w:ascii="Times New Roman" w:hAnsi="Times New Roman" w:cs="Times New Roman"/>
          <w:b/>
          <w:bCs/>
        </w:rPr>
      </w:pPr>
      <w:r>
        <w:rPr>
          <w:rFonts w:ascii="Times New Roman" w:hAnsi="Times New Roman" w:cs="Times New Roman"/>
          <w:b/>
          <w:bCs/>
        </w:rPr>
        <w:t xml:space="preserve">Предмет договора</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67"/>
        <w:jc w:val="both"/>
        <w:rPr>
          <w:rFonts w:ascii="Times New Roman" w:hAnsi="Times New Roman" w:cs="Times New Roman"/>
        </w:rPr>
      </w:pPr>
      <w:r>
        <w:rPr>
          <w:rFonts w:ascii="Times New Roman" w:hAnsi="Times New Roman" w:cs="Times New Roman"/>
        </w:rPr>
        <w:t xml:space="preserve">1.1. В соответствии с настоящим Договором и со Спецификацией (Прил</w:t>
      </w:r>
      <w:r>
        <w:rPr>
          <w:rFonts w:ascii="Times New Roman" w:hAnsi="Times New Roman" w:cs="Times New Roman"/>
        </w:rPr>
        <w:t xml:space="preserve">ожение №1 к настоящему Договору) Поставщик обязуется передать Покупателю товар производственно-технического назначения – насосное оборудование</w:t>
      </w:r>
      <w:r>
        <w:rPr>
          <w:rFonts w:ascii="Times New Roman" w:hAnsi="Times New Roman" w:cs="Times New Roman"/>
        </w:rPr>
        <w:t xml:space="preserve"> (далее - продукция), а Покупатель обязуется принять и оплатить </w:t>
      </w:r>
      <w:r>
        <w:rPr>
          <w:rFonts w:ascii="Times New Roman" w:hAnsi="Times New Roman" w:cs="Times New Roman"/>
        </w:rPr>
        <w:t xml:space="preserve">товар</w:t>
      </w:r>
      <w:r/>
      <w:r>
        <w:rPr>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p>
      <w:pPr>
        <w:pStyle w:val="948"/>
        <w:ind w:firstLine="567"/>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numPr>
          <w:ilvl w:val="0"/>
          <w:numId w:val="9"/>
        </w:numPr>
        <w:jc w:val="center"/>
        <w:rPr>
          <w:rFonts w:ascii="Times New Roman" w:hAnsi="Times New Roman" w:cs="Times New Roman"/>
          <w:b/>
          <w:bCs/>
        </w:rPr>
      </w:pPr>
      <w:r>
        <w:rPr>
          <w:rFonts w:ascii="Times New Roman" w:hAnsi="Times New Roman" w:cs="Times New Roman"/>
          <w:b/>
          <w:bCs/>
        </w:rPr>
        <w:t xml:space="preserve">Сумма договора и порядок рас</w:t>
      </w:r>
      <w:r>
        <w:rPr>
          <w:rFonts w:ascii="Times New Roman" w:hAnsi="Times New Roman" w:cs="Times New Roman"/>
          <w:b/>
          <w:bCs/>
        </w:rPr>
        <w:t xml:space="preserve">четов</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ind w:firstLine="567"/>
        <w:jc w:val="both"/>
        <w:shd w:val="clear" w:color="auto" w:fill="ffffff"/>
        <w:tabs>
          <w:tab w:val="num" w:pos="0" w:leader="none"/>
          <w:tab w:val="left" w:pos="1134" w:leader="none"/>
        </w:tabs>
        <w:rPr>
          <w:szCs w:val="24"/>
        </w:rPr>
      </w:pPr>
      <w:r>
        <w:rPr>
          <w:szCs w:val="24"/>
        </w:rPr>
        <w:t xml:space="preserve">2.1. Продукция оплачивается Покупателем по ценам, отраженным в Спецификации (Приложение №1 к настоящему договору) на основании выставленных УПД за отгруженную </w:t>
      </w:r>
      <w:r>
        <w:rPr>
          <w:rFonts w:ascii="Times New Roman" w:hAnsi="Times New Roman" w:cs="Times New Roman"/>
        </w:rPr>
        <w:t xml:space="preserve">товар</w:t>
      </w:r>
      <w:r/>
      <w:r>
        <w:rPr>
          <w:szCs w:val="24"/>
        </w:rPr>
        <w:t xml:space="preserve">.</w:t>
      </w:r>
      <w:r>
        <w:rPr>
          <w:szCs w:val="24"/>
        </w:rPr>
      </w:r>
      <w:r>
        <w:rPr>
          <w:szCs w:val="24"/>
        </w:rPr>
      </w:r>
    </w:p>
    <w:p>
      <w:pPr>
        <w:ind w:firstLine="567"/>
        <w:jc w:val="both"/>
        <w:shd w:val="clear" w:color="auto" w:fill="ffffff"/>
        <w:tabs>
          <w:tab w:val="num" w:pos="0" w:leader="none"/>
          <w:tab w:val="left" w:pos="1134" w:leader="none"/>
        </w:tabs>
        <w:rPr>
          <w:szCs w:val="24"/>
        </w:rPr>
      </w:pPr>
      <w:r>
        <w:rPr>
          <w:szCs w:val="24"/>
        </w:rPr>
        <w:t xml:space="preserve">2.2. </w:t>
      </w:r>
      <w:r>
        <w:rPr>
          <w:szCs w:val="24"/>
        </w:rPr>
        <w:t xml:space="preserve">Цена настоящего Договора составляет ____________ (____________________ рублей __ копеек), в том числе НДС (22%) _____________ (______________ рублей __ копеек).</w:t>
      </w:r>
      <w:r>
        <w:rPr>
          <w:szCs w:val="24"/>
        </w:rPr>
      </w:r>
      <w:r>
        <w:rPr>
          <w:szCs w:val="24"/>
        </w:rPr>
      </w:r>
    </w:p>
    <w:p>
      <w:pPr>
        <w:pStyle w:val="948"/>
        <w:ind w:firstLine="567"/>
        <w:jc w:val="both"/>
        <w:rPr>
          <w:rFonts w:ascii="Times New Roman" w:hAnsi="Times New Roman" w:cs="Times New Roman"/>
        </w:rPr>
      </w:pPr>
      <w:r>
        <w:rPr>
          <w:rFonts w:ascii="Times New Roman" w:hAnsi="Times New Roman" w:cs="Times New Roman"/>
        </w:rPr>
        <w:t xml:space="preserve">2.3. Порядок оплаты продукции: 100% от суммы поставленной продукции производится по факту поста</w:t>
      </w:r>
      <w:r>
        <w:rPr>
          <w:rFonts w:ascii="Times New Roman" w:hAnsi="Times New Roman" w:cs="Times New Roman"/>
        </w:rPr>
        <w:t xml:space="preserve">вки продукции в течение 7 (семи) рабочих дней с даты подписания Покупателем (грузополучателем) УПД при наличии акта входного контроля.</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2.4. Стоимость тары, упаковки, маркировки и транспортных расходов до склада Пок</w:t>
      </w:r>
      <w:r>
        <w:rPr>
          <w:rFonts w:ascii="Times New Roman" w:hAnsi="Times New Roman" w:cs="Times New Roman"/>
        </w:rPr>
        <w:t xml:space="preserve">упателя (грузополучателя) включены в стоимость продукции по настоящему Договору.</w:t>
      </w:r>
      <w:r>
        <w:rPr>
          <w:rFonts w:ascii="Times New Roman" w:hAnsi="Times New Roman" w:cs="Times New Roman"/>
        </w:rPr>
      </w:r>
      <w:r>
        <w:rPr>
          <w:rFonts w:ascii="Times New Roman" w:hAnsi="Times New Roman" w:cs="Times New Roman"/>
        </w:rPr>
      </w:r>
    </w:p>
    <w:p>
      <w:pPr>
        <w:ind w:firstLine="567"/>
        <w:jc w:val="both"/>
        <w:shd w:val="clear" w:color="auto" w:fill="ffffff"/>
        <w:tabs>
          <w:tab w:val="num" w:pos="0" w:leader="none"/>
          <w:tab w:val="left" w:pos="1418" w:leader="none"/>
        </w:tabs>
        <w:rPr>
          <w:szCs w:val="24"/>
        </w:rPr>
      </w:pPr>
      <w:r>
        <w:rPr>
          <w:szCs w:val="24"/>
        </w:rPr>
        <w:t xml:space="preserve">2.5. Покупатель вправе произвести сальдо взаимных обязательств сторон путем уменьшения сумм прич</w:t>
      </w:r>
      <w:bookmarkStart w:id="0" w:name="undefined"/>
      <w:r/>
      <w:bookmarkEnd w:id="0"/>
      <w:r>
        <w:rPr>
          <w:szCs w:val="24"/>
        </w:rPr>
        <w:t xml:space="preserve">итающихся Поставщику платежей по Договору, а также по взаимосвязанным договорам</w:t>
      </w:r>
      <w:r>
        <w:rPr>
          <w:szCs w:val="24"/>
        </w:rPr>
        <w:t xml:space="preserve">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w:t>
      </w:r>
      <w:r>
        <w:rPr>
          <w:szCs w:val="24"/>
        </w:rPr>
        <w:t xml:space="preserve">овору, суммы неустоек (пени, штрафы) за неисполнение и / или ненадлежащее исполнение обязательств по Договору.</w:t>
      </w:r>
      <w:r>
        <w:rPr>
          <w:szCs w:val="24"/>
        </w:rPr>
      </w:r>
      <w:r>
        <w:rPr>
          <w:szCs w:val="24"/>
        </w:rPr>
      </w:r>
    </w:p>
    <w:p>
      <w:pPr>
        <w:ind w:firstLine="567"/>
        <w:jc w:val="both"/>
        <w:shd w:val="clear" w:color="auto" w:fill="ffffff"/>
        <w:tabs>
          <w:tab w:val="num" w:pos="0" w:leader="none"/>
          <w:tab w:val="left" w:pos="1418" w:leader="none"/>
        </w:tabs>
        <w:rPr>
          <w:szCs w:val="24"/>
        </w:rPr>
      </w:pPr>
      <w:r>
        <w:rPr>
          <w:szCs w:val="24"/>
        </w:rPr>
        <w:t xml:space="preserve">2.6. </w:t>
      </w:r>
      <w:r>
        <w:rPr>
          <w:bCs/>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w:t>
      </w:r>
      <w:r>
        <w:rPr>
          <w:bCs/>
          <w:szCs w:val="24"/>
        </w:rPr>
        <w:t xml:space="preserve">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r>
        <w:rPr>
          <w:szCs w:val="24"/>
        </w:rPr>
      </w:r>
      <w:r>
        <w:rPr>
          <w:szCs w:val="24"/>
        </w:rPr>
      </w:r>
    </w:p>
    <w:p>
      <w:pPr>
        <w:ind w:firstLine="567"/>
        <w:jc w:val="both"/>
        <w:shd w:val="clear" w:color="auto" w:fill="ffffff"/>
        <w:tabs>
          <w:tab w:val="num" w:pos="0" w:leader="none"/>
          <w:tab w:val="left" w:pos="1418" w:leader="none"/>
        </w:tabs>
        <w:rPr>
          <w:highlight w:val="none"/>
        </w:rPr>
      </w:pPr>
      <w:r>
        <w:rPr>
          <w:szCs w:val="24"/>
        </w:rPr>
        <w:t xml:space="preserve">2.7. Цена за единицу продукции, определяется в Спецификации в соответствии с условиями проведенной конкурентной закупочной процедуры,</w:t>
      </w:r>
      <w:r>
        <w:rPr>
          <w:szCs w:val="24"/>
        </w:rPr>
        <w:t xml:space="preserve"> не подлежит изменению Поставщиком в одностороннем порядке до полного исполнения Договора.</w:t>
      </w:r>
      <w:r>
        <w:rPr>
          <w:highlight w:val="none"/>
        </w:rPr>
      </w:r>
    </w:p>
    <w:p>
      <w:pPr>
        <w:ind w:firstLine="567"/>
        <w:jc w:val="both"/>
        <w:shd w:val="clear" w:color="auto" w:fill="ffffff"/>
        <w:tabs>
          <w:tab w:val="num" w:pos="0" w:leader="none"/>
          <w:tab w:val="left" w:pos="1418" w:leader="none"/>
        </w:tabs>
        <w:rPr>
          <w:highlight w:val="none"/>
        </w:rPr>
      </w:pPr>
      <w:r>
        <w:rPr>
          <w:highlight w:val="none"/>
        </w:rPr>
        <w:t xml:space="preserve">2.8. Индексация цены Договора не предусмотрена.</w:t>
      </w:r>
      <w:r>
        <w:rPr>
          <w:highlight w:val="none"/>
        </w:rPr>
      </w:r>
      <w:r>
        <w:rPr>
          <w:highlight w:val="none"/>
        </w:rPr>
      </w:r>
    </w:p>
    <w:p>
      <w:pPr>
        <w:ind w:left="0" w:right="0" w:firstLine="567"/>
        <w:jc w:val="both"/>
        <w:shd w:val="clear" w:color="auto" w:fill="ffffff"/>
        <w:widowControl/>
        <w:tabs>
          <w:tab w:val="left" w:pos="1134" w:leader="none"/>
          <w:tab w:val="left" w:pos="1276" w:leader="none"/>
        </w:tabs>
        <w:rPr>
          <w:rFonts w:ascii="Times New Roman" w:hAnsi="Times New Roman" w:cs="Times New Roman"/>
          <w:sz w:val="24"/>
          <w:szCs w:val="24"/>
        </w:rPr>
      </w:pPr>
      <w:r>
        <w:rPr>
          <w:highlight w:val="none"/>
        </w:rPr>
        <w:t xml:space="preserve">2.9. О</w:t>
      </w:r>
      <w:r>
        <w:rPr>
          <w:rFonts w:ascii="Times New Roman" w:hAnsi="Times New Roman" w:cs="Times New Roman"/>
          <w:sz w:val="24"/>
          <w:szCs w:val="24"/>
        </w:rPr>
        <w:t xml:space="preserve">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w:t>
      </w:r>
      <w:r>
        <w:rPr>
          <w:rFonts w:ascii="Times New Roman" w:hAnsi="Times New Roman" w:cs="Times New Roman"/>
          <w:sz w:val="24"/>
          <w:szCs w:val="24"/>
        </w:rPr>
        <w:t xml:space="preserve">(</w:t>
      </w:r>
      <w:r>
        <w:rPr>
          <w:rFonts w:ascii="Times New Roman" w:hAnsi="Times New Roman" w:cs="Times New Roman"/>
          <w:sz w:val="24"/>
          <w:szCs w:val="24"/>
        </w:rPr>
        <w:t xml:space="preserve">пяти) процентов от цены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не ранее 70 (семьдесят) кал</w:t>
      </w:r>
      <w:r>
        <w:rPr>
          <w:rFonts w:ascii="Times New Roman" w:hAnsi="Times New Roman" w:cs="Times New Roman"/>
          <w:sz w:val="24"/>
          <w:szCs w:val="24"/>
        </w:rPr>
        <w:t xml:space="preserve">е</w:t>
      </w:r>
      <w:r>
        <w:rPr>
          <w:rFonts w:ascii="Times New Roman" w:hAnsi="Times New Roman" w:cs="Times New Roman"/>
          <w:sz w:val="24"/>
          <w:szCs w:val="24"/>
        </w:rPr>
        <w:t xml:space="preserve">ндарных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w:t>
      </w:r>
      <w:r>
        <w:rPr>
          <w:rFonts w:ascii="Times New Roman" w:hAnsi="Times New Roman" w:cs="Times New Roman"/>
          <w:sz w:val="24"/>
          <w:szCs w:val="24"/>
        </w:rPr>
        <w:t xml:space="preserve">вщиком обязательств по Договору.</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r>
      <w:r>
        <w:rPr>
          <w:rFonts w:ascii="Times New Roman" w:hAnsi="Times New Roman" w:cs="Times New Roman"/>
          <w:sz w:val="24"/>
          <w:szCs w:val="24"/>
        </w:rPr>
        <w:t xml:space="preserve">В случае неисполнения или ненадлежащего исполнения Поставщиком обязательств по Договору, Покупатель вправе</w:t>
      </w:r>
      <w:r>
        <w:rPr>
          <w:rFonts w:ascii="Times New Roman" w:hAnsi="Times New Roman" w:cs="Times New Roman"/>
          <w:sz w:val="24"/>
          <w:szCs w:val="24"/>
        </w:rPr>
        <w:t xml:space="preserve">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rPr>
        <w:t xml:space="preserve">латить на р/счет Покупателя разницу, в течении 10-ти дней с момента получения претензии с требованием об оплате.</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На сумму обеспечительного платежа проценты, установленные статьями 317.1, 395 и 823 ГК РФ не начисляются и не подлежат уплате.</w:t>
      </w:r>
      <w:r/>
    </w:p>
    <w:p>
      <w:pPr>
        <w:ind w:left="0" w:right="0" w:firstLine="709"/>
        <w:jc w:val="both"/>
        <w:shd w:val="clear" w:color="auto" w:fill="ffffff"/>
        <w:widowControl/>
        <w:tabs>
          <w:tab w:val="left" w:pos="1134" w:leader="none"/>
          <w:tab w:val="left" w:pos="1276" w:leader="none"/>
        </w:tabs>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выбора Поставщиком обеспечения исполнения обязательств по Договору в виде независимой гарантии, Поставщик обязуется предоставить Покупателю независимую гарантию надлежащего исполнения обязательств по Договору в срок установленный Документацией о за</w:t>
      </w:r>
      <w:r>
        <w:rPr>
          <w:rFonts w:ascii="Times New Roman" w:hAnsi="Times New Roman" w:cs="Times New Roman"/>
          <w:sz w:val="24"/>
          <w:szCs w:val="24"/>
        </w:rPr>
        <w:t xml:space="preserve">купке, отвечающую требованиям, указанным в приложениях № 2, № 3, № 4 к настоящему Договору, на сумму : _ в размере 5 (пяти) процентов от цены Договора (НДС не облагается), по акту приема-передачи по форме, согласно приложению № 4 к настоящему Договору.</w:t>
      </w:r>
      <w:r/>
    </w:p>
    <w:p>
      <w:pPr>
        <w:ind w:firstLine="567"/>
        <w:jc w:val="both"/>
        <w:shd w:val="clear" w:color="auto" w:fill="ffffff"/>
        <w:tabs>
          <w:tab w:val="num" w:pos="0" w:leader="none"/>
          <w:tab w:val="left" w:pos="1418" w:leader="none"/>
        </w:tabs>
        <w:rPr>
          <w:rFonts w:ascii="Times New Roman" w:hAnsi="Times New Roman" w:cs="Times New Roman"/>
          <w:sz w:val="24"/>
          <w:szCs w:val="24"/>
          <w:highlight w:val="none"/>
        </w:rPr>
      </w:pPr>
      <w:r>
        <w:rPr>
          <w:rFonts w:ascii="Times New Roman" w:hAnsi="Times New Roman" w:cs="Times New Roman"/>
          <w:sz w:val="24"/>
          <w:szCs w:val="24"/>
        </w:rPr>
        <w:t xml:space="preserve">Исполнение Поставщиком обязательств по договору обеспечивается независимой гарантией № ХХХХХХХХ от ХХ.ХХ.ХХХХ года, выданной ХХХ «ХХХХХХХХ» на сумму ХХХХХХХХХХ</w:t>
      </w:r>
      <w:r>
        <w:rPr>
          <w:rFonts w:ascii="Times New Roman" w:hAnsi="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firstLine="567"/>
        <w:jc w:val="both"/>
        <w:shd w:val="clear" w:color="auto" w:fill="ffffff"/>
        <w:tabs>
          <w:tab w:val="num" w:pos="0" w:leader="none"/>
          <w:tab w:val="left" w:pos="1418" w:leader="none"/>
        </w:tabs>
        <w:rPr>
          <w:highlight w:val="none"/>
        </w:rPr>
      </w:pPr>
      <w:r>
        <w:rPr>
          <w:rFonts w:ascii="Times New Roman" w:hAnsi="Times New Roman" w:cs="Times New Roman"/>
          <w:sz w:val="24"/>
          <w:szCs w:val="24"/>
          <w:highlight w:val="none"/>
        </w:rPr>
        <w:t xml:space="preserve">2.10. </w:t>
      </w:r>
      <w:r>
        <w:t xml:space="preserve">В</w:t>
      </w:r>
      <w:r>
        <w:rPr>
          <w:rFonts w:ascii="Times New Roman" w:hAnsi="Times New Roman" w:cs="Times New Roman"/>
          <w:sz w:val="24"/>
          <w:szCs w:val="24"/>
        </w:rPr>
        <w:t xml:space="preserve"> случае непредставления независимой гарантии надлежащего исполнения обязательств по Договору и при отсутствии соглашения сторон об ином, Покупатель вправе удержать 5 (пять) процентов от Цены Договора от каждого платежа, выплачиваем</w:t>
      </w:r>
      <w:r>
        <w:rPr>
          <w:rFonts w:ascii="Times New Roman" w:hAnsi="Times New Roman" w:cs="Times New Roman"/>
          <w:sz w:val="24"/>
          <w:szCs w:val="24"/>
        </w:rPr>
        <w:t xml:space="preserve">ого Покупателем Поставщику в качестве гарантийного резервирования, при этом в счетах на оплату, выставленных Поставщиком, должна быть отдельно выделена сумма обеспечительного платежа</w:t>
      </w:r>
      <w:r>
        <w:rPr>
          <w:rFonts w:ascii="Times New Roman" w:hAnsi="Times New Roman" w:cs="Times New Roman"/>
          <w:sz w:val="24"/>
          <w:szCs w:val="24"/>
        </w:rPr>
        <w:t xml:space="preserve">.</w:t>
      </w:r>
      <w:r>
        <w:rPr>
          <w:highlight w:val="none"/>
        </w:rPr>
      </w:r>
      <w:r>
        <w:rPr>
          <w:highlight w:val="none"/>
        </w:rPr>
      </w:r>
    </w:p>
    <w:p>
      <w:pPr>
        <w:ind w:firstLine="567"/>
        <w:jc w:val="both"/>
        <w:shd w:val="clear" w:color="auto" w:fill="ffffff"/>
        <w:tabs>
          <w:tab w:val="num" w:pos="0" w:leader="none"/>
          <w:tab w:val="left" w:pos="1418" w:leader="none"/>
        </w:tabs>
      </w:pPr>
      <w:r/>
      <w:r/>
    </w:p>
    <w:p>
      <w:pPr>
        <w:ind w:firstLine="567"/>
        <w:jc w:val="both"/>
        <w:shd w:val="clear" w:color="auto" w:fill="ffffff"/>
        <w:tabs>
          <w:tab w:val="num" w:pos="0" w:leader="none"/>
          <w:tab w:val="left" w:pos="1418" w:leader="none"/>
        </w:tabs>
      </w:pPr>
      <w:r/>
      <w:r/>
    </w:p>
    <w:p>
      <w:pPr>
        <w:ind w:firstLine="567"/>
        <w:jc w:val="both"/>
        <w:shd w:val="clear" w:color="auto" w:fill="ffffff"/>
        <w:tabs>
          <w:tab w:val="num" w:pos="0" w:leader="none"/>
          <w:tab w:val="left" w:pos="1418" w:leader="none"/>
        </w:tabs>
      </w:pPr>
      <w:r/>
      <w:r/>
    </w:p>
    <w:p>
      <w:pPr>
        <w:ind w:firstLine="567"/>
        <w:jc w:val="both"/>
        <w:shd w:val="clear" w:color="auto" w:fill="ffffff"/>
        <w:tabs>
          <w:tab w:val="num" w:pos="0" w:leader="none"/>
          <w:tab w:val="left" w:pos="1418" w:leader="none"/>
        </w:tabs>
      </w:pPr>
      <w:r>
        <w:rPr>
          <w:szCs w:val="24"/>
          <w:highlight w:val="none"/>
        </w:rPr>
      </w:r>
      <w:r>
        <w:rPr>
          <w:szCs w:val="24"/>
          <w:highlight w:val="none"/>
        </w:rPr>
      </w:r>
      <w:r/>
    </w:p>
    <w:p>
      <w:pPr>
        <w:pStyle w:val="947"/>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48"/>
        <w:numPr>
          <w:ilvl w:val="0"/>
          <w:numId w:val="9"/>
        </w:numPr>
        <w:jc w:val="center"/>
        <w:rPr>
          <w:rFonts w:ascii="Times New Roman" w:hAnsi="Times New Roman" w:cs="Times New Roman"/>
          <w:b/>
          <w:bCs/>
        </w:rPr>
      </w:pPr>
      <w:r>
        <w:rPr>
          <w:rFonts w:ascii="Times New Roman" w:hAnsi="Times New Roman" w:cs="Times New Roman"/>
          <w:b/>
          <w:bCs/>
        </w:rPr>
        <w:t xml:space="preserve">Условия и сроки поставки</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3.1. Поставка продукции производится в соответствии со Спецификацией (Приложение №1 к настоящему Договору). </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3.2. </w:t>
      </w:r>
      <w:r>
        <w:rPr>
          <w:rFonts w:ascii="Times New Roman" w:hAnsi="Times New Roman" w:cs="Times New Roman"/>
          <w:sz w:val="24"/>
          <w:szCs w:val="24"/>
        </w:rPr>
        <w:t xml:space="preserve">Поставщик обязуется поставить Покупателю </w:t>
      </w:r>
      <w:r>
        <w:rPr>
          <w:rFonts w:ascii="Times New Roman" w:hAnsi="Times New Roman" w:cs="Times New Roman"/>
        </w:rPr>
        <w:t xml:space="preserve">товар</w:t>
      </w:r>
      <w:r/>
      <w:r>
        <w:rPr>
          <w:rFonts w:ascii="Times New Roman" w:hAnsi="Times New Roman" w:cs="Times New Roman"/>
          <w:sz w:val="24"/>
          <w:szCs w:val="24"/>
        </w:rPr>
        <w:t xml:space="preserve"> в сроки, указанные в</w:t>
      </w:r>
      <w:r>
        <w:rPr>
          <w:rFonts w:ascii="Times New Roman" w:hAnsi="Times New Roman" w:cs="Times New Roman"/>
        </w:rPr>
        <w:t xml:space="preserve"> Спецификации (Приложение №1 к настоящему Договору)</w:t>
      </w:r>
      <w:r>
        <w:rPr>
          <w:rFonts w:ascii="Times New Roman" w:hAnsi="Times New Roman" w:cs="Times New Roman"/>
          <w:sz w:val="24"/>
          <w:szCs w:val="24"/>
        </w:rPr>
        <w:t xml:space="preserve">.</w:t>
      </w:r>
      <w:r>
        <w:rPr>
          <w:rFonts w:ascii="Times New Roman" w:hAnsi="Times New Roman" w:cs="Times New Roman"/>
        </w:rPr>
      </w:r>
      <w:r>
        <w:rPr>
          <w:rFonts w:ascii="Times New Roman" w:hAnsi="Times New Roman" w:cs="Times New Roman"/>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3.3. </w:t>
      </w:r>
      <w:r>
        <w:rPr>
          <w:rFonts w:ascii="Times New Roman" w:hAnsi="Times New Roman" w:cs="Times New Roman"/>
          <w:sz w:val="24"/>
          <w:szCs w:val="24"/>
        </w:rPr>
        <w:t xml:space="preserve">Приемка и оценка качества продукции осуществляется в полном соответствии с обязательными требованиями, предъявляемыми к качеству поставляемой продукции. </w:t>
      </w:r>
      <w:r>
        <w:rPr>
          <w:rFonts w:ascii="Times New Roman" w:hAnsi="Times New Roman" w:cs="Times New Roman"/>
          <w:sz w:val="24"/>
          <w:szCs w:val="24"/>
        </w:rPr>
      </w:r>
      <w:r>
        <w:rPr>
          <w:rFonts w:ascii="Times New Roman" w:hAnsi="Times New Roman" w:cs="Times New Roman"/>
          <w:sz w:val="24"/>
          <w:szCs w:val="24"/>
        </w:rPr>
      </w:r>
    </w:p>
    <w:p>
      <w:pPr>
        <w:pStyle w:val="947"/>
        <w:ind w:firstLine="540"/>
        <w:jc w:val="both"/>
        <w:rPr>
          <w:highlight w:val="white"/>
        </w:rPr>
      </w:pPr>
      <w:r>
        <w:rPr>
          <w:rFonts w:ascii="Times New Roman" w:hAnsi="Times New Roman" w:cs="Times New Roman"/>
          <w:sz w:val="24"/>
          <w:szCs w:val="24"/>
        </w:rPr>
        <w:t xml:space="preserve">На отгруженную </w:t>
      </w:r>
      <w:r>
        <w:rPr>
          <w:rFonts w:ascii="Times New Roman" w:hAnsi="Times New Roman" w:cs="Times New Roman"/>
          <w:sz w:val="24"/>
          <w:szCs w:val="24"/>
        </w:rPr>
        <w:t xml:space="preserve">товар</w:t>
      </w:r>
      <w:r>
        <w:rPr>
          <w:rFonts w:ascii="Times New Roman" w:hAnsi="Times New Roman" w:cs="Times New Roman"/>
          <w:sz w:val="24"/>
          <w:szCs w:val="24"/>
        </w:rPr>
        <w:t xml:space="preserve"> предоставляется паспорт, документ качества, копии соответствующих сертификатов, </w:t>
      </w:r>
      <w:r>
        <w:rPr>
          <w:rFonts w:ascii="Times New Roman" w:hAnsi="Times New Roman" w:cs="Times New Roman"/>
          <w:sz w:val="24"/>
          <w:szCs w:val="24"/>
          <w:highlight w:val="white"/>
        </w:rPr>
        <w:t xml:space="preserve">копию </w:t>
      </w:r>
      <w:r>
        <w:rPr>
          <w:rFonts w:ascii="Times New Roman" w:hAnsi="Times New Roman" w:cs="Times New Roman"/>
          <w:sz w:val="24"/>
          <w:szCs w:val="24"/>
          <w:highlight w:val="white"/>
        </w:rPr>
        <w:t xml:space="preserve">декларации о соответствии требованиям безопасности ТР ТС 010/2011 «О безопасности машин и оборудования, применяемых на опасных производственных объектах».</w:t>
      </w:r>
      <w:r>
        <w:rPr>
          <w:highlight w:val="white"/>
        </w:rPr>
      </w:r>
      <w:r>
        <w:rPr>
          <w:highlight w:val="white"/>
        </w:rPr>
      </w:r>
    </w:p>
    <w:p>
      <w:pPr>
        <w:pStyle w:val="947"/>
        <w:ind w:firstLine="540"/>
        <w:jc w:val="both"/>
      </w:pPr>
      <w:r>
        <w:rPr>
          <w:rFonts w:ascii="Times New Roman" w:hAnsi="Times New Roman" w:cs="Times New Roman"/>
          <w:sz w:val="24"/>
          <w:szCs w:val="24"/>
        </w:rPr>
        <w:t xml:space="preserve">В случае отсутствия этих документов Покупатель вправе остановить приемку продукции, до момента их предоставления.</w:t>
      </w:r>
      <w:r>
        <w:rPr>
          <w:rFonts w:ascii="Times New Roman" w:hAnsi="Times New Roman" w:cs="Times New Roman"/>
          <w:sz w:val="24"/>
          <w:szCs w:val="24"/>
        </w:rPr>
      </w: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3.4. Продукция должна </w:t>
      </w:r>
      <w:r>
        <w:rPr>
          <w:rFonts w:ascii="Times New Roman" w:hAnsi="Times New Roman" w:eastAsia="Times New Roman" w:cs="Times New Roman"/>
          <w:iCs/>
          <w:color w:val="000000" w:themeColor="text1"/>
          <w:sz w:val="24"/>
          <w:szCs w:val="24"/>
          <w:highlight w:val="none"/>
        </w:rPr>
        <w:t xml:space="preserve">быть новой, изготовленной не ранее 2025 года, не находившейся в эксплуатации, </w:t>
      </w:r>
      <w:r>
        <w:rPr>
          <w:rFonts w:ascii="Times New Roman" w:hAnsi="Times New Roman" w:eastAsia="Times New Roman" w:cs="Times New Roman"/>
          <w:color w:val="000000" w:themeColor="text1"/>
          <w:sz w:val="24"/>
          <w:szCs w:val="24"/>
          <w:highlight w:val="none"/>
        </w:rPr>
        <w:t xml:space="preserve">без повреждений, следов воздействия влаги и следов вскрытия.</w:t>
      </w:r>
      <w:r>
        <w:rPr>
          <w:rFonts w:ascii="Times New Roman" w:hAnsi="Times New Roman" w:cs="Times New Roman"/>
          <w:sz w:val="24"/>
          <w:szCs w:val="24"/>
        </w:rPr>
      </w:r>
      <w:r>
        <w:rPr>
          <w:rFonts w:ascii="Times New Roman" w:hAnsi="Times New Roman" w:cs="Times New Roman"/>
          <w:sz w:val="24"/>
          <w:szCs w:val="24"/>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3.5. Продукция должна быть поставлена в упаковке производителя, не на</w:t>
      </w:r>
      <w:r>
        <w:rPr>
          <w:rFonts w:ascii="Times New Roman" w:hAnsi="Times New Roman" w:cs="Times New Roman"/>
          <w:sz w:val="24"/>
          <w:szCs w:val="24"/>
        </w:rPr>
        <w:t xml:space="preserve">рушенной, обеспечивающей сохранность от всякого рода повреждений при перевозке любыми видами транспорта, а также предохраняющей поставляемую </w:t>
      </w:r>
      <w:r>
        <w:rPr>
          <w:rFonts w:ascii="Times New Roman" w:hAnsi="Times New Roman" w:cs="Times New Roman"/>
          <w:sz w:val="24"/>
          <w:szCs w:val="24"/>
        </w:rPr>
        <w:t xml:space="preserve">товар</w:t>
      </w:r>
      <w:r>
        <w:rPr>
          <w:rFonts w:ascii="Times New Roman" w:hAnsi="Times New Roman" w:cs="Times New Roman"/>
          <w:sz w:val="24"/>
          <w:szCs w:val="24"/>
        </w:rPr>
        <w:t xml:space="preserve"> от внешних воздействий.</w:t>
      </w:r>
      <w:r>
        <w:rPr>
          <w:rFonts w:ascii="Times New Roman" w:hAnsi="Times New Roman" w:cs="Times New Roman"/>
          <w:sz w:val="24"/>
          <w:szCs w:val="24"/>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3.6. Транспортная марки</w:t>
      </w:r>
      <w:r>
        <w:rPr>
          <w:rFonts w:ascii="Times New Roman" w:hAnsi="Times New Roman" w:cs="Times New Roman"/>
          <w:sz w:val="24"/>
          <w:szCs w:val="24"/>
        </w:rPr>
        <w:t xml:space="preserve">ровка должна содержать манипуляционные знаки, основные, дополнительные и информационные надписи по ГОСТ 14192-96.</w:t>
      </w:r>
      <w:r>
        <w:rPr>
          <w:rFonts w:ascii="Times New Roman" w:hAnsi="Times New Roman" w:cs="Times New Roman"/>
          <w:sz w:val="24"/>
          <w:szCs w:val="24"/>
        </w:rPr>
      </w:r>
      <w:r>
        <w:rPr>
          <w:rFonts w:ascii="Times New Roman" w:hAnsi="Times New Roman" w:cs="Times New Roman"/>
          <w:sz w:val="24"/>
          <w:szCs w:val="24"/>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3.7. Транспорт Поставщика (Перевозчика) должен прибыть под разгрузку в адрес Грузополучателя с 10 час. 00 мин. до 15 час. 00 мин. (время местн</w:t>
      </w:r>
      <w:r>
        <w:rPr>
          <w:rFonts w:ascii="Times New Roman" w:hAnsi="Times New Roman" w:cs="Times New Roman"/>
          <w:sz w:val="24"/>
          <w:szCs w:val="24"/>
        </w:rPr>
        <w:t xml:space="preserve">ое) в рабочие дни, в противном случае транспорт к разгрузке не допускается и расходы за его простой, Покупателем не возмещаются.</w:t>
      </w:r>
      <w:r>
        <w:rPr>
          <w:rFonts w:ascii="Times New Roman" w:hAnsi="Times New Roman" w:cs="Times New Roman"/>
          <w:sz w:val="24"/>
          <w:szCs w:val="24"/>
        </w:rPr>
      </w:r>
      <w:r>
        <w:rPr>
          <w:rFonts w:ascii="Times New Roman" w:hAnsi="Times New Roman" w:cs="Times New Roman"/>
          <w:sz w:val="24"/>
          <w:szCs w:val="24"/>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t xml:space="preserve">3.8. В случае поставки продукции, не обусловленной настоящим Договором, либо поставки продукции по цене, превышающей согласованную Сторонами, Покупатель вправе отказаться от поставленной продукции, приняв её на ответственное хранение и незамедлительно увед</w:t>
      </w:r>
      <w:r>
        <w:rPr>
          <w:rFonts w:ascii="Times New Roman" w:hAnsi="Times New Roman" w:cs="Times New Roman"/>
          <w:sz w:val="24"/>
          <w:szCs w:val="24"/>
        </w:rPr>
        <w:t xml:space="preserve">омить Поставщика о несоответствии для принятия мер по распоряжению продукцией. Все затраты, связанные с хранением, отправкой (продажей) продукции, возмещает Поставщик.</w:t>
      </w:r>
      <w:r>
        <w:rPr>
          <w:rFonts w:ascii="Times New Roman" w:hAnsi="Times New Roman" w:cs="Times New Roman"/>
          <w:sz w:val="24"/>
          <w:szCs w:val="24"/>
        </w:rPr>
      </w:r>
      <w:r>
        <w:rPr>
          <w:rFonts w:ascii="Times New Roman" w:hAnsi="Times New Roman" w:cs="Times New Roman"/>
          <w:sz w:val="24"/>
          <w:szCs w:val="24"/>
        </w:rPr>
      </w:r>
    </w:p>
    <w:p>
      <w:pPr>
        <w:pStyle w:val="947"/>
        <w:ind w:firstLine="540"/>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948"/>
        <w:numPr>
          <w:ilvl w:val="0"/>
          <w:numId w:val="9"/>
        </w:numPr>
        <w:jc w:val="center"/>
        <w:rPr>
          <w:rFonts w:ascii="Times New Roman" w:hAnsi="Times New Roman" w:cs="Times New Roman"/>
          <w:b/>
          <w:bCs/>
        </w:rPr>
      </w:pPr>
      <w:r>
        <w:rPr>
          <w:rFonts w:ascii="Times New Roman" w:hAnsi="Times New Roman" w:cs="Times New Roman"/>
          <w:b/>
          <w:bCs/>
        </w:rPr>
        <w:t xml:space="preserve">Обязательства сторон</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40"/>
        <w:jc w:val="both"/>
        <w:rPr>
          <w:rFonts w:ascii="Times New Roman" w:hAnsi="Times New Roman" w:cs="Times New Roman"/>
        </w:rPr>
      </w:pPr>
      <w:r>
        <w:rPr>
          <w:rFonts w:ascii="Times New Roman" w:hAnsi="Times New Roman" w:cs="Times New Roman"/>
        </w:rPr>
        <w:t xml:space="preserve">4.1. Поставщик обязуется:</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4.1.1. Поставить </w:t>
      </w:r>
      <w:r>
        <w:rPr>
          <w:rFonts w:ascii="Times New Roman" w:hAnsi="Times New Roman" w:cs="Times New Roman"/>
          <w:sz w:val="24"/>
          <w:szCs w:val="24"/>
        </w:rPr>
        <w:t xml:space="preserve">товар</w:t>
      </w:r>
      <w:r/>
      <w:r>
        <w:rPr>
          <w:rFonts w:ascii="Times New Roman" w:hAnsi="Times New Roman" w:cs="Times New Roman"/>
        </w:rPr>
        <w:t xml:space="preserve"> в соответств</w:t>
      </w:r>
      <w:r>
        <w:rPr>
          <w:rFonts w:ascii="Times New Roman" w:hAnsi="Times New Roman" w:cs="Times New Roman"/>
        </w:rPr>
        <w:t xml:space="preserve">ии с условиями настоящего Договора.</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4.1.2. Известить Покупателя (грузополучателя) в письменной форме не позднее, чем за 3 рабочих дня до поставки продукции, о планируемой дате поставки продукции. Адрес электронной почты для направления уведомлений:</w:t>
      </w:r>
      <w:r>
        <w:rPr>
          <w:rFonts w:ascii="Times New Roman" w:hAnsi="Times New Roman" w:cs="Times New Roman"/>
          <w:szCs w:val="20"/>
        </w:rPr>
        <w:t xml:space="preserve"> </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4.1.3.</w:t>
      </w:r>
      <w:r>
        <w:rPr>
          <w:rFonts w:ascii="Times New Roman" w:hAnsi="Times New Roman" w:cs="Times New Roman"/>
        </w:rPr>
        <w:t xml:space="preserve"> Передать Покупателю </w:t>
      </w:r>
      <w:r>
        <w:rPr>
          <w:rFonts w:ascii="Times New Roman" w:hAnsi="Times New Roman" w:cs="Times New Roman"/>
          <w:sz w:val="24"/>
          <w:szCs w:val="24"/>
        </w:rPr>
        <w:t xml:space="preserve">товар</w:t>
      </w:r>
      <w:r/>
      <w:r>
        <w:rPr>
          <w:rFonts w:ascii="Times New Roman" w:hAnsi="Times New Roman" w:cs="Times New Roman"/>
        </w:rPr>
        <w:t xml:space="preserve">, которая должна соответствовать требованиям, предусмотренным п. 3.3-3.5 настоящего Договора в момент передачи Покупателю, и иметь гарантийный срок не менее 12 (двенадцать) календарных месяцев с даты подписания Покупателем (гр</w:t>
      </w:r>
      <w:r>
        <w:rPr>
          <w:rFonts w:ascii="Times New Roman" w:hAnsi="Times New Roman" w:cs="Times New Roman"/>
        </w:rPr>
        <w:t xml:space="preserve">узополучателем) УПД. Гарантия распространяется на всю поставляемую </w:t>
      </w:r>
      <w:r>
        <w:rPr>
          <w:rFonts w:ascii="Times New Roman" w:hAnsi="Times New Roman" w:cs="Times New Roman"/>
          <w:sz w:val="24"/>
          <w:szCs w:val="24"/>
        </w:rPr>
        <w:t xml:space="preserve">товар</w:t>
      </w:r>
      <w:r/>
      <w:r>
        <w:rPr>
          <w:rFonts w:ascii="Times New Roman" w:hAnsi="Times New Roman" w:cs="Times New Roman"/>
        </w:rPr>
        <w:t xml:space="preserve">.</w:t>
      </w:r>
      <w:r>
        <w:t xml:space="preserve"> </w:t>
      </w:r>
      <w:r>
        <w:rPr>
          <w:rFonts w:ascii="Times New Roman" w:hAnsi="Times New Roman" w:cs="Times New Roman"/>
        </w:rPr>
        <w:t xml:space="preserve">В течение гарантийного срока Поставщик обязуется произвести замену продукции в случае ее несоответствия заявленному качеству. Транспортн</w:t>
      </w:r>
      <w:r>
        <w:rPr>
          <w:rFonts w:ascii="Times New Roman" w:hAnsi="Times New Roman" w:cs="Times New Roman"/>
        </w:rPr>
        <w:t xml:space="preserve">ые расходы на </w:t>
      </w:r>
      <w:r>
        <w:rPr>
          <w:rFonts w:ascii="Times New Roman" w:hAnsi="Times New Roman" w:cs="Times New Roman"/>
          <w:sz w:val="24"/>
          <w:szCs w:val="24"/>
        </w:rPr>
        <w:t xml:space="preserve">товар</w:t>
      </w:r>
      <w:r/>
      <w:r>
        <w:rPr>
          <w:rFonts w:ascii="Times New Roman" w:hAnsi="Times New Roman" w:cs="Times New Roman"/>
        </w:rPr>
        <w:t xml:space="preserve">, подлежащую замене по гарантии, несет Поставщик.</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4.1.4.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w:t>
      </w:r>
      <w:r>
        <w:rPr>
          <w:rFonts w:ascii="Times New Roman" w:hAnsi="Times New Roman" w:cs="Times New Roman"/>
        </w:rPr>
        <w:t xml:space="preserve">ом данного требования он обязан произвести замену УПД в течение 3 рабочих дней с даты получения соответствующего требования Покупателя.</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4.1.5. Предоставить Покупателю информацию в отношении всей цепочки собственников (учредителей, участ</w:t>
      </w:r>
      <w:r>
        <w:rPr>
          <w:rFonts w:ascii="Times New Roman" w:hAnsi="Times New Roman" w:cs="Times New Roman"/>
        </w:rPr>
        <w:t xml:space="preserve">ников, а также бенефициаров, в том числе конечных) с подтверждением соответствующими документами не позднее 5 (пяти) календарных дней с даты заключения Договора. В случае каких-либо изменений в цепочке собственников, включая бенефициаров, и (или) исполните</w:t>
      </w:r>
      <w:r>
        <w:rPr>
          <w:rFonts w:ascii="Times New Roman" w:hAnsi="Times New Roman" w:cs="Times New Roman"/>
        </w:rPr>
        <w:t xml:space="preserve">льных органах Поставщика, Поставщик обязан предоставить соответствующую информацию не позднее 5 (пяти) календарных дней после таких изменений.</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4.1.6. Вывезти некачественную </w:t>
      </w:r>
      <w:r>
        <w:rPr>
          <w:rFonts w:ascii="Times New Roman" w:hAnsi="Times New Roman" w:cs="Times New Roman"/>
          <w:sz w:val="24"/>
          <w:szCs w:val="24"/>
        </w:rPr>
        <w:t xml:space="preserve">товар</w:t>
      </w:r>
      <w:r/>
      <w:r>
        <w:rPr>
          <w:rFonts w:ascii="Times New Roman" w:hAnsi="Times New Roman" w:cs="Times New Roman"/>
        </w:rPr>
        <w:t xml:space="preserve"> и заменить ее. Все необходимые расходы по замене и доставке продукции нес</w:t>
      </w:r>
      <w:r>
        <w:rPr>
          <w:rFonts w:ascii="Times New Roman" w:hAnsi="Times New Roman" w:cs="Times New Roman"/>
        </w:rPr>
        <w:t xml:space="preserve">ет Поставщик.</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4.1.7. Устранять дефекты (неисправности, недостатки, поломки), выявленные в продукции, или заменить </w:t>
      </w:r>
      <w:r>
        <w:rPr>
          <w:rFonts w:ascii="Times New Roman" w:hAnsi="Times New Roman" w:cs="Times New Roman"/>
          <w:sz w:val="24"/>
          <w:szCs w:val="24"/>
        </w:rPr>
        <w:t xml:space="preserve">товар</w:t>
      </w:r>
      <w:r/>
      <w:r>
        <w:rPr>
          <w:rFonts w:ascii="Times New Roman" w:hAnsi="Times New Roman" w:cs="Times New Roman"/>
        </w:rPr>
        <w:t xml:space="preserve">, если не докажет, что дефекты возникли в результате нарушения Покупателем правил эксплуатации продукции или условий её хранения в те</w:t>
      </w:r>
      <w:r>
        <w:rPr>
          <w:rFonts w:ascii="Times New Roman" w:hAnsi="Times New Roman" w:cs="Times New Roman"/>
        </w:rPr>
        <w:t xml:space="preserve">чение гарантийного срока. </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4.2. Покупатель обязуется принять и оплатить </w:t>
      </w:r>
      <w:r>
        <w:rPr>
          <w:rFonts w:ascii="Times New Roman" w:hAnsi="Times New Roman" w:cs="Times New Roman"/>
          <w:sz w:val="24"/>
          <w:szCs w:val="24"/>
        </w:rPr>
        <w:t xml:space="preserve">товар</w:t>
      </w:r>
      <w:r/>
      <w:r>
        <w:rPr>
          <w:rFonts w:ascii="Times New Roman" w:hAnsi="Times New Roman" w:cs="Times New Roman"/>
        </w:rPr>
        <w:t xml:space="preserve"> в соответствии с условиями настоящего Договора.</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4.3. В случае изменения Поставщиком грузоотправителя (экспедитора) без письменного заблаговременного уведомления Покупателя ил</w:t>
      </w:r>
      <w:r>
        <w:rPr>
          <w:rFonts w:ascii="Times New Roman" w:hAnsi="Times New Roman" w:cs="Times New Roman"/>
        </w:rPr>
        <w:t xml:space="preserve">и согласия Покупателя на это, последний освобождается от ответственности за нарушение сроков оплаты за поставленную </w:t>
      </w:r>
      <w:r>
        <w:rPr>
          <w:rFonts w:ascii="Times New Roman" w:hAnsi="Times New Roman" w:cs="Times New Roman"/>
          <w:sz w:val="24"/>
          <w:szCs w:val="24"/>
        </w:rPr>
        <w:t xml:space="preserve">товар</w:t>
      </w:r>
      <w:r/>
      <w:r>
        <w:rPr>
          <w:rFonts w:ascii="Times New Roman" w:hAnsi="Times New Roman" w:cs="Times New Roman"/>
        </w:rPr>
        <w:t xml:space="preserve">, а Поставщик несет риск возможных неблагоприятных последствий, связанных с отказом Покупателя от приемки продукции.</w:t>
      </w:r>
      <w:r>
        <w:rPr>
          <w:rFonts w:ascii="Times New Roman" w:hAnsi="Times New Roman" w:cs="Times New Roman"/>
        </w:rPr>
      </w:r>
      <w:r>
        <w:rPr>
          <w:rFonts w:ascii="Times New Roman" w:hAnsi="Times New Roman" w:cs="Times New Roman"/>
        </w:rPr>
      </w:r>
    </w:p>
    <w:p>
      <w:pPr>
        <w:ind w:firstLine="567"/>
        <w:jc w:val="both"/>
      </w:pPr>
      <w:r>
        <w:rPr>
          <w:szCs w:val="24"/>
        </w:rPr>
        <w:t xml:space="preserve">4.4. Поставщик</w:t>
      </w:r>
      <w:r>
        <w:rPr>
          <w:szCs w:val="24"/>
        </w:rPr>
        <w:t xml:space="preserve"> не вправе произвести замену страны происхождения продукции, за исключением случая, когда в результате такой замены вместо иностранной продукции поставляется российская продукция, при этом качество, технические и функциональные характеристики (потребительс</w:t>
      </w:r>
      <w:r>
        <w:rPr>
          <w:szCs w:val="24"/>
        </w:rPr>
        <w:t xml:space="preserve">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w:t>
      </w:r>
      <w:r/>
    </w:p>
    <w:p>
      <w:pPr>
        <w:jc w:val="both"/>
        <w:rPr>
          <w:szCs w:val="24"/>
        </w:rPr>
      </w:pPr>
      <w:r>
        <w:rPr>
          <w:szCs w:val="24"/>
        </w:rPr>
      </w:r>
      <w:r>
        <w:rPr>
          <w:szCs w:val="24"/>
        </w:rPr>
      </w:r>
      <w:r>
        <w:rPr>
          <w:szCs w:val="24"/>
        </w:rPr>
      </w:r>
    </w:p>
    <w:p>
      <w:pPr>
        <w:pStyle w:val="948"/>
        <w:numPr>
          <w:ilvl w:val="0"/>
          <w:numId w:val="9"/>
        </w:numPr>
        <w:jc w:val="center"/>
        <w:rPr>
          <w:rFonts w:ascii="Times New Roman" w:hAnsi="Times New Roman" w:cs="Times New Roman"/>
          <w:b/>
          <w:bCs/>
        </w:rPr>
      </w:pPr>
      <w:r>
        <w:rPr>
          <w:rFonts w:ascii="Times New Roman" w:hAnsi="Times New Roman" w:cs="Times New Roman"/>
          <w:b/>
          <w:bCs/>
        </w:rPr>
        <w:t xml:space="preserve">Порядок приемки продукции</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40"/>
        <w:jc w:val="both"/>
        <w:rPr>
          <w:rFonts w:ascii="Times New Roman" w:hAnsi="Times New Roman" w:cs="Times New Roman"/>
        </w:rPr>
      </w:pPr>
      <w:r>
        <w:rPr>
          <w:rFonts w:ascii="Times New Roman" w:hAnsi="Times New Roman" w:cs="Times New Roman"/>
        </w:rPr>
        <w:t xml:space="preserve">5.1. Продукция принимается в соответствии с «Инструкцией о порядке приемки</w:t>
      </w:r>
      <w:r>
        <w:rPr>
          <w:rFonts w:ascii="Times New Roman" w:hAnsi="Times New Roman" w:cs="Times New Roman"/>
        </w:rPr>
        <w:t xml:space="preserve"> продукции производственно-технического назначения и товаров народного потребления по качеству» (утв. Постановлением Госарбитража СССР от 25.04.1966 №П-7) и «Инструкцией о порядке приемки продукции производственно-технического назначения и товаров народног</w:t>
      </w:r>
      <w:r>
        <w:rPr>
          <w:rFonts w:ascii="Times New Roman" w:hAnsi="Times New Roman" w:cs="Times New Roman"/>
        </w:rPr>
        <w:t xml:space="preserve">о потребления по количеству» (Утв. Постановлением Госарбитража СССР от 15.06.1965 №П-6) в их последних редакциях, в части не урегулированной данным договором и не противоречащей действующему законодательству.</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Покупатель обязан проверить количество и качест</w:t>
      </w:r>
      <w:r>
        <w:rPr>
          <w:rFonts w:ascii="Times New Roman" w:hAnsi="Times New Roman" w:cs="Times New Roman"/>
        </w:rPr>
        <w:t xml:space="preserve">во принятой продукции, проверить соответствие продукции сведениям, указанным в транспортных и сопроводительных документах, а также принять эту </w:t>
      </w:r>
      <w:r>
        <w:rPr>
          <w:rFonts w:ascii="Times New Roman" w:hAnsi="Times New Roman" w:cs="Times New Roman"/>
          <w:sz w:val="24"/>
          <w:szCs w:val="24"/>
        </w:rPr>
        <w:t xml:space="preserve">товар</w:t>
      </w:r>
      <w:r/>
      <w:r>
        <w:rPr>
          <w:rFonts w:ascii="Times New Roman" w:hAnsi="Times New Roman" w:cs="Times New Roman"/>
        </w:rPr>
        <w:t xml:space="preserve"> от транспортной организации с соблюдением правил, предусмотренных законами и иными правовыми актами, ре</w:t>
      </w:r>
      <w:r>
        <w:rPr>
          <w:rFonts w:ascii="Times New Roman" w:hAnsi="Times New Roman" w:cs="Times New Roman"/>
        </w:rPr>
        <w:t xml:space="preserve">гулирующими деятельность транспорта.</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Приемка продукции производится Покупателем в одностороннем порядке. Если Покупатель отказывается от переданной Поставщиком продукции, он обязан незамедлительно письменно уведомить Поставщика о выявленных несоответствиях</w:t>
      </w:r>
      <w:r>
        <w:rPr>
          <w:rFonts w:ascii="Times New Roman" w:hAnsi="Times New Roman" w:cs="Times New Roman"/>
        </w:rPr>
        <w:t xml:space="preserve"> или недостатках продукции и обеспечить сохранность продукции (ответственное хранение). Вызов представителя Поставщика для участия в продолжении приемки продукции и составления двустороннего акта необязателен. Поставщик обязан вывезти </w:t>
      </w:r>
      <w:r>
        <w:rPr>
          <w:rFonts w:ascii="Times New Roman" w:hAnsi="Times New Roman" w:cs="Times New Roman"/>
          <w:sz w:val="24"/>
          <w:szCs w:val="24"/>
        </w:rPr>
        <w:t xml:space="preserve">товар</w:t>
      </w:r>
      <w:r/>
      <w:r>
        <w:rPr>
          <w:rFonts w:ascii="Times New Roman" w:hAnsi="Times New Roman" w:cs="Times New Roman"/>
        </w:rPr>
        <w:t xml:space="preserve">, принятую П</w:t>
      </w:r>
      <w:r>
        <w:rPr>
          <w:rFonts w:ascii="Times New Roman" w:hAnsi="Times New Roman" w:cs="Times New Roman"/>
        </w:rPr>
        <w:t xml:space="preserve">окупателем (получателем) на ответственное хранение, или распорядиться ей в течение 2 суток. Если Поставщик в этот срок не распорядится продукцией, Покупатель вправе реализовать её или возвратить Поставщику.</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Необходимые расходы, понесенные Покупателем в свя</w:t>
      </w:r>
      <w:r>
        <w:rPr>
          <w:rFonts w:ascii="Times New Roman" w:hAnsi="Times New Roman" w:cs="Times New Roman"/>
        </w:rPr>
        <w:t xml:space="preserve">зи с принятием продукции на ответственное хранение, реализацией продукции или ее возвратом Поставщику, подлежат возмещению Поставщиком. При этом вырученное от реализации продукции передается Поставщику за вычетом причитающегося Покупателю.</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5.2. Моментом (д</w:t>
      </w:r>
      <w:r>
        <w:rPr>
          <w:rFonts w:ascii="Times New Roman" w:hAnsi="Times New Roman" w:cs="Times New Roman"/>
        </w:rPr>
        <w:t xml:space="preserve">атой) исполнения Поставщиком обязательства по поставке продукции, а равно моментом перехода права собственности, риска случайной гибели или случайного повреждения на поставляемую по настоящему Договору </w:t>
      </w:r>
      <w:r>
        <w:rPr>
          <w:rFonts w:ascii="Times New Roman" w:hAnsi="Times New Roman" w:cs="Times New Roman"/>
          <w:sz w:val="24"/>
          <w:szCs w:val="24"/>
        </w:rPr>
        <w:t xml:space="preserve">товар</w:t>
      </w:r>
      <w:r/>
      <w:r>
        <w:rPr>
          <w:rFonts w:ascii="Times New Roman" w:hAnsi="Times New Roman" w:cs="Times New Roman"/>
        </w:rPr>
        <w:t xml:space="preserve">, является момент передачи продукции Поставщи</w:t>
      </w:r>
      <w:r>
        <w:rPr>
          <w:rFonts w:ascii="Times New Roman" w:hAnsi="Times New Roman" w:cs="Times New Roman"/>
        </w:rPr>
        <w:t xml:space="preserve">ком Покупателю УПД.</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highlight w:val="none"/>
        </w:rPr>
      </w:pPr>
      <w:r>
        <w:rPr>
          <w:rFonts w:ascii="Times New Roman" w:hAnsi="Times New Roman" w:cs="Times New Roman"/>
        </w:rPr>
        <w:t xml:space="preserve">5.3. Некачественная (некомплектная) продукция считается не поставленной.</w:t>
      </w:r>
      <w:r>
        <w:rPr>
          <w:rFonts w:ascii="Times New Roman" w:hAnsi="Times New Roman" w:cs="Times New Roman"/>
          <w:highlight w:val="none"/>
        </w:rPr>
      </w:r>
      <w:r>
        <w:rPr>
          <w:rFonts w:ascii="Times New Roman" w:hAnsi="Times New Roman" w:cs="Times New Roman"/>
          <w:highlight w:val="none"/>
        </w:rPr>
      </w:r>
    </w:p>
    <w:p>
      <w:pPr>
        <w:pStyle w:val="948"/>
        <w:ind w:firstLine="540"/>
        <w:jc w:val="both"/>
        <w:rPr>
          <w:rFonts w:ascii="Times New Roman" w:hAnsi="Times New Roman" w:cs="Times New Roman"/>
        </w:rPr>
      </w:pPr>
      <w:r>
        <w:rPr>
          <w:rFonts w:ascii="Times New Roman" w:hAnsi="Times New Roman" w:cs="Times New Roman"/>
          <w:highlight w:val="none"/>
        </w:rPr>
      </w:r>
      <w:r>
        <w:rPr>
          <w:rFonts w:ascii="Times New Roman" w:hAnsi="Times New Roman" w:cs="Times New Roman"/>
        </w:rPr>
      </w:r>
      <w:r>
        <w:rPr>
          <w:rFonts w:ascii="Times New Roman" w:hAnsi="Times New Roman" w:cs="Times New Roman"/>
        </w:rPr>
      </w:r>
    </w:p>
    <w:p>
      <w:pPr>
        <w:pStyle w:val="948"/>
        <w:ind w:left="360" w:firstLine="0"/>
        <w:jc w:val="center"/>
        <w:rPr>
          <w:rFonts w:ascii="Times New Roman" w:hAnsi="Times New Roman" w:cs="Times New Roman"/>
          <w:b/>
          <w:bCs/>
        </w:rPr>
      </w:pPr>
      <w:r>
        <w:rPr>
          <w:rFonts w:ascii="Times New Roman" w:hAnsi="Times New Roman" w:cs="Times New Roman"/>
          <w:b/>
          <w:bCs/>
        </w:rPr>
        <w:t xml:space="preserve">6. Ответственность сторон</w:t>
      </w:r>
      <w:r>
        <w:rPr>
          <w:rFonts w:ascii="Times New Roman" w:hAnsi="Times New Roman" w:cs="Times New Roman"/>
          <w:b/>
          <w:bCs/>
        </w:rPr>
      </w:r>
      <w:r>
        <w:rPr>
          <w:rFonts w:ascii="Times New Roman" w:hAnsi="Times New Roman" w:cs="Times New Roman"/>
          <w:b/>
          <w:bCs/>
        </w:rPr>
      </w:r>
    </w:p>
    <w:p>
      <w:pPr>
        <w:pStyle w:val="948"/>
        <w:ind w:left="36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39"/>
        <w:jc w:val="both"/>
        <w:rPr>
          <w:rFonts w:ascii="Times New Roman" w:hAnsi="Times New Roman" w:cs="Times New Roman"/>
        </w:rPr>
      </w:pPr>
      <w:r>
        <w:rPr>
          <w:rFonts w:ascii="Times New Roman" w:hAnsi="Times New Roman" w:cs="Times New Roman"/>
        </w:rPr>
        <w:t xml:space="preserve">6.1.</w:t>
      </w:r>
      <w:r>
        <w:rPr>
          <w:rFonts w:ascii="Times New Roman" w:hAnsi="Times New Roman" w:cs="Times New Roman"/>
        </w:rPr>
        <w:t xml:space="preserve"> В случае нарушения Поставщиком обязательств по поставке продукции (нарушение срока поставки, недопоставка), Покупатель вправе потребовать уплаты Поставщиком </w:t>
      </w:r>
      <w:r>
        <w:rPr>
          <w:rFonts w:ascii="Times New Roman" w:hAnsi="Times New Roman" w:cs="Times New Roman"/>
        </w:rPr>
        <w:t xml:space="preserve">неустойки в размере 0,1 (ноль целая и одна десятая) процента от цены договора за каждый день пр</w:t>
      </w:r>
      <w:r>
        <w:rPr>
          <w:rFonts w:ascii="Times New Roman" w:hAnsi="Times New Roman" w:cs="Times New Roman"/>
        </w:rPr>
        <w:t xml:space="preserve">осрочки.</w:t>
      </w:r>
      <w:r>
        <w:rPr>
          <w:rFonts w:ascii="Times New Roman" w:hAnsi="Times New Roman" w:cs="Times New Roman"/>
        </w:rPr>
      </w:r>
      <w:r>
        <w:rPr>
          <w:rFonts w:ascii="Times New Roman" w:hAnsi="Times New Roman" w:cs="Times New Roman"/>
        </w:rPr>
      </w:r>
    </w:p>
    <w:p>
      <w:pPr>
        <w:pStyle w:val="948"/>
        <w:ind w:firstLine="539"/>
        <w:jc w:val="both"/>
        <w:rPr>
          <w:rFonts w:ascii="Times New Roman" w:hAnsi="Times New Roman" w:cs="Times New Roman"/>
        </w:rPr>
      </w:pPr>
      <w:r>
        <w:rPr>
          <w:rFonts w:ascii="Times New Roman" w:hAnsi="Times New Roman" w:cs="Times New Roman"/>
        </w:rPr>
        <w:t xml:space="preserve">6.2. В случае несвоевременного устранения Поставщиком выявленных недостатков продукции, Покупатель вправе потребовать уплаты Поставщиком неустойки в размере 0,1 (ноль целых и одна десятая) процента от цены некачественной продукции за каждый день п</w:t>
      </w:r>
      <w:r>
        <w:rPr>
          <w:rFonts w:ascii="Times New Roman" w:hAnsi="Times New Roman" w:cs="Times New Roman"/>
        </w:rPr>
        <w:t xml:space="preserve">росрочки.</w:t>
      </w:r>
      <w:r>
        <w:rPr>
          <w:rFonts w:ascii="Times New Roman" w:hAnsi="Times New Roman" w:cs="Times New Roman"/>
        </w:rPr>
      </w:r>
      <w:r>
        <w:rPr>
          <w:rFonts w:ascii="Times New Roman" w:hAnsi="Times New Roman" w:cs="Times New Roman"/>
        </w:rPr>
      </w:r>
    </w:p>
    <w:p>
      <w:pPr>
        <w:ind w:firstLine="540"/>
        <w:jc w:val="both"/>
        <w:rPr>
          <w:szCs w:val="24"/>
        </w:rPr>
      </w:pPr>
      <w:r>
        <w:rPr>
          <w:szCs w:val="24"/>
        </w:rPr>
        <w:t xml:space="preserve">6.3. В случае нарушения Покупателем сроков оплаты поставленной продукции,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w:t>
      </w:r>
      <w:r>
        <w:rPr>
          <w:szCs w:val="24"/>
        </w:rPr>
        <w:t xml:space="preserve">ь просрочки. </w:t>
      </w:r>
      <w:r>
        <w:rPr>
          <w:szCs w:val="24"/>
        </w:rPr>
      </w:r>
      <w:r>
        <w:rPr>
          <w:szCs w:val="24"/>
        </w:rPr>
      </w:r>
    </w:p>
    <w:p>
      <w:pPr>
        <w:pStyle w:val="948"/>
        <w:ind w:firstLine="540"/>
        <w:jc w:val="both"/>
        <w:rPr>
          <w:rFonts w:ascii="Times New Roman" w:hAnsi="Times New Roman" w:cs="Times New Roman"/>
        </w:rPr>
      </w:pPr>
      <w:r>
        <w:rPr>
          <w:rFonts w:ascii="Times New Roman" w:hAnsi="Times New Roman" w:cs="Times New Roman"/>
        </w:rPr>
        <w:t xml:space="preserve">6.4. Уплата неустойки не освобождает Стороны от исполнения обязательств по настоящему Договору.</w:t>
      </w:r>
      <w:r>
        <w:rPr>
          <w:rFonts w:ascii="Times New Roman" w:hAnsi="Times New Roman" w:cs="Times New Roman"/>
        </w:rPr>
      </w:r>
      <w:r>
        <w:rPr>
          <w:rFonts w:ascii="Times New Roman" w:hAnsi="Times New Roman" w:cs="Times New Roman"/>
        </w:rPr>
      </w:r>
    </w:p>
    <w:p>
      <w:pPr>
        <w:jc w:val="both"/>
        <w:rPr>
          <w:szCs w:val="24"/>
        </w:rPr>
      </w:pPr>
      <w:r>
        <w:rPr>
          <w:szCs w:val="24"/>
        </w:rPr>
        <w:t xml:space="preserve">         6.5. В случае нарушения По</w:t>
      </w:r>
      <w:r>
        <w:rPr>
          <w:szCs w:val="24"/>
        </w:rPr>
        <w:t xml:space="preserve">ставщи</w:t>
      </w:r>
      <w:r>
        <w:rPr>
          <w:szCs w:val="24"/>
        </w:rPr>
        <w:t xml:space="preserve">ком обязательств по поставке продукции,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w:t>
      </w:r>
      <w:r>
        <w:rPr>
          <w:szCs w:val="24"/>
        </w:rPr>
        <w:t xml:space="preserve">тавщику </w:t>
      </w:r>
      <w:r>
        <w:rPr>
          <w:rFonts w:ascii="Times New Roman" w:hAnsi="Times New Roman" w:cs="Times New Roman"/>
          <w:sz w:val="24"/>
          <w:szCs w:val="24"/>
        </w:rPr>
        <w:t xml:space="preserve">товар</w:t>
      </w:r>
      <w:r/>
      <w:r>
        <w:rPr>
          <w:szCs w:val="24"/>
        </w:rPr>
        <w:t xml:space="preserve">, ранее принятую по Договору, и потребовать возврата уплаченных денежных средств.</w:t>
      </w:r>
      <w:r>
        <w:rPr>
          <w:szCs w:val="24"/>
        </w:rPr>
      </w:r>
      <w:r>
        <w:rPr>
          <w:szCs w:val="24"/>
        </w:rPr>
      </w:r>
    </w:p>
    <w:p>
      <w:pPr>
        <w:ind w:firstLine="567"/>
        <w:jc w:val="both"/>
        <w:rPr>
          <w:szCs w:val="24"/>
        </w:rPr>
      </w:pPr>
      <w:r>
        <w:rPr>
          <w:szCs w:val="24"/>
        </w:rPr>
        <w:t xml:space="preserve">6.6.</w:t>
      </w:r>
      <w:r>
        <w:rPr>
          <w:color w:val="000000"/>
          <w:szCs w:val="24"/>
        </w:rPr>
        <w:t xml:space="preserve"> </w:t>
      </w:r>
      <w:r>
        <w:rPr>
          <w:szCs w:val="24"/>
        </w:rPr>
        <w:t xml:space="preserve">Если в результате составления и выставления Поставщиком УПД с нарушением порядка и требований, установленных законодательством Росси</w:t>
      </w:r>
      <w:r>
        <w:rPr>
          <w:szCs w:val="24"/>
        </w:rPr>
        <w:t xml:space="preserve">йской Федерации, Покупатель понес расходы, связанные с уплатой доначисленных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w:t>
      </w:r>
      <w:r>
        <w:rPr>
          <w:szCs w:val="24"/>
        </w:rPr>
        <w:t xml:space="preserve">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w:t>
      </w:r>
      <w:r>
        <w:rPr>
          <w:szCs w:val="24"/>
        </w:rPr>
      </w:r>
      <w:r>
        <w:rPr>
          <w:szCs w:val="24"/>
        </w:rPr>
      </w:r>
    </w:p>
    <w:p>
      <w:pPr>
        <w:ind w:firstLine="567"/>
        <w:jc w:val="both"/>
        <w:rPr>
          <w:szCs w:val="24"/>
        </w:rPr>
      </w:pPr>
      <w:r>
        <w:rPr>
          <w:szCs w:val="24"/>
        </w:rPr>
        <w:t xml:space="preserve">В случае нарушения Поставщиком сроков, предусмотренных пунктом 4.1.4.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Pr>
          <w:szCs w:val="24"/>
        </w:rPr>
      </w:r>
      <w:r>
        <w:rPr>
          <w:szCs w:val="24"/>
        </w:rPr>
      </w:r>
    </w:p>
    <w:p>
      <w:pPr>
        <w:ind w:firstLine="567"/>
        <w:jc w:val="both"/>
        <w:rPr>
          <w:highlight w:val="none"/>
        </w:rPr>
      </w:pPr>
      <w:r>
        <w:rPr>
          <w:szCs w:val="24"/>
        </w:rPr>
        <w:t xml:space="preserve">6.7 В случае поступления п</w:t>
      </w:r>
      <w:r>
        <w:rPr>
          <w:szCs w:val="24"/>
        </w:rPr>
        <w:t xml:space="preserve">родукции несоответствующей сведениям о стране происхождения продукции, согласованной в договоре, Покупатель вправе взыскать с Поставщика штраф в размере 10% от стоимости поставленной продукции несоответствующей сведениям.</w:t>
      </w:r>
      <w:r>
        <w:rPr>
          <w:highlight w:val="none"/>
        </w:rPr>
      </w:r>
      <w:r>
        <w:rPr>
          <w:highlight w:val="none"/>
        </w:rPr>
      </w:r>
    </w:p>
    <w:p>
      <w:pPr>
        <w:pStyle w:val="948"/>
        <w:ind w:firstLine="567"/>
        <w:jc w:val="both"/>
        <w:rPr>
          <w:rFonts w:ascii="Times New Roman" w:hAnsi="Times New Roman" w:cs="Times New Roman"/>
          <w:b/>
          <w:bCs/>
        </w:rPr>
      </w:pPr>
      <w:r>
        <w:rPr>
          <w:rFonts w:ascii="Times New Roman" w:hAnsi="Times New Roman" w:cs="Times New Roman"/>
        </w:rPr>
        <w:t xml:space="preserve">6.8. Ответственность Сторон в иных</w:t>
      </w:r>
      <w:r>
        <w:rPr>
          <w:rFonts w:ascii="Times New Roman" w:hAnsi="Times New Roman" w:cs="Times New Roman"/>
        </w:rPr>
        <w:t xml:space="preserve"> случаях определяется в соответствии с законодательством Российской Федерации</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left="360" w:firstLine="0"/>
        <w:jc w:val="center"/>
        <w:rPr>
          <w:rFonts w:ascii="Times New Roman" w:hAnsi="Times New Roman" w:cs="Times New Roman"/>
          <w:b/>
          <w:bCs/>
        </w:rPr>
      </w:pPr>
      <w:r>
        <w:rPr>
          <w:rFonts w:ascii="Times New Roman" w:hAnsi="Times New Roman" w:cs="Times New Roman"/>
          <w:b/>
          <w:bCs/>
        </w:rPr>
        <w:t xml:space="preserve">7. Действие обстоятельств непреодолимой силы</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40"/>
        <w:jc w:val="both"/>
        <w:rPr>
          <w:rFonts w:ascii="Times New Roman" w:hAnsi="Times New Roman" w:cs="Times New Roman"/>
        </w:rPr>
      </w:pPr>
      <w:r>
        <w:rPr>
          <w:rFonts w:ascii="Times New Roman" w:hAnsi="Times New Roman" w:cs="Times New Roman"/>
        </w:rPr>
        <w:t xml:space="preserve">7</w:t>
      </w:r>
      <w:r>
        <w:rPr>
          <w:rFonts w:ascii="Times New Roman" w:hAnsi="Times New Roman" w:cs="Times New Roman"/>
        </w:rPr>
        <w:t xml:space="preserve">.1. Ни одна из Сторон не несет ответственность перед другой Стороной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7.2.</w:t>
      </w:r>
      <w:r>
        <w:rPr>
          <w:rFonts w:ascii="Times New Roman" w:hAnsi="Times New Roman" w:cs="Times New Roman"/>
        </w:rPr>
        <w:t xml:space="preserve">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7.3. Сторона, которая не исполняет обязательств по настоящему Договору вследствие действия непреодол</w:t>
      </w:r>
      <w:r>
        <w:rPr>
          <w:rFonts w:ascii="Times New Roman" w:hAnsi="Times New Roman" w:cs="Times New Roman"/>
        </w:rPr>
        <w:t xml:space="preserve">имой силы, должна незамедлительно известить другую Сторону о таких обстоятельствах и их влиянии на исполнение обязательств по Договору.</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t xml:space="preserve">7.4. Если обстоятельства непреодолимой силы действуют на протяжении 3 (трех) последовательных месяцев, настоящий Договор</w:t>
      </w:r>
      <w:r>
        <w:rPr>
          <w:rFonts w:ascii="Times New Roman" w:hAnsi="Times New Roman" w:cs="Times New Roman"/>
        </w:rPr>
        <w:t xml:space="preserve"> может быть расторгнут любой из Сторон путем направления письменного уведомления другой Стороне.</w:t>
      </w:r>
      <w:r>
        <w:rPr>
          <w:rFonts w:ascii="Times New Roman" w:hAnsi="Times New Roman" w:cs="Times New Roman"/>
        </w:rPr>
      </w:r>
      <w:r>
        <w:rPr>
          <w:rFonts w:ascii="Times New Roman" w:hAnsi="Times New Roman" w:cs="Times New Roman"/>
        </w:rPr>
      </w:r>
    </w:p>
    <w:p>
      <w:pPr>
        <w:pStyle w:val="948"/>
        <w:ind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firstLine="0"/>
        <w:jc w:val="cente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left="360" w:firstLine="0"/>
        <w:jc w:val="center"/>
        <w:rPr>
          <w:rFonts w:ascii="Times New Roman" w:hAnsi="Times New Roman" w:cs="Times New Roman"/>
          <w:b/>
          <w:bCs/>
        </w:rPr>
      </w:pPr>
      <w:r>
        <w:rPr>
          <w:rFonts w:ascii="Times New Roman" w:hAnsi="Times New Roman" w:cs="Times New Roman"/>
          <w:b/>
          <w:bCs/>
        </w:rPr>
        <w:t xml:space="preserve">8. Порядок разрешения споров</w:t>
      </w:r>
      <w:r>
        <w:rPr>
          <w:rFonts w:ascii="Times New Roman" w:hAnsi="Times New Roman" w:cs="Times New Roman"/>
          <w:b/>
          <w:bCs/>
        </w:rPr>
      </w:r>
      <w:r>
        <w:rPr>
          <w:rFonts w:ascii="Times New Roman" w:hAnsi="Times New Roman" w:cs="Times New Roman"/>
          <w:b/>
          <w:bCs/>
        </w:rPr>
      </w:r>
    </w:p>
    <w:p>
      <w:pPr>
        <w:pStyle w:val="948"/>
        <w:ind w:left="720" w:firstLine="0"/>
        <w:jc w:val="center"/>
        <w:spacing w:line="242"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8.1. Все споры или разногласия, возникающие между Сторонами при исполнении настоящего Договора, разрешаются путем переговоров м</w:t>
      </w:r>
      <w:r>
        <w:rPr>
          <w:rFonts w:ascii="Times New Roman" w:hAnsi="Times New Roman" w:cs="Times New Roman"/>
        </w:rPr>
        <w:t xml:space="preserve">ежду ними.</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8.2. В случае невозможности разрешения разногласий путем переговоров они подлежат рассмотрению в Арбитражном суде Хабаровского края.</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8.3. Сторонами применяется обязательный досудебный (претензионный) порядок разрешения споров. Сторона, права кот</w:t>
      </w:r>
      <w:r>
        <w:rPr>
          <w:rFonts w:ascii="Times New Roman" w:hAnsi="Times New Roman" w:cs="Times New Roman"/>
        </w:rPr>
        <w:t xml:space="preserve">орой нарушены, до обращения в суд направляет другой Стороне письменную претензию с изложением своих требований.  Срок для рассмотрения претензии – 15 (пятнадцать) рабочих дней со дня ее получения. Если в указанный срок требования не удовлетворены и не напр</w:t>
      </w:r>
      <w:r>
        <w:rPr>
          <w:rFonts w:ascii="Times New Roman" w:hAnsi="Times New Roman" w:cs="Times New Roman"/>
        </w:rPr>
        <w:t xml:space="preserve">авлены мотивированные возражения, то Сторона, право которой нарушено, вправе обратиться с иском в суд.</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left="360"/>
        <w:jc w:val="center"/>
        <w:shd w:val="clear" w:color="auto" w:fill="ffffff"/>
        <w:widowControl w:val="off"/>
        <w:rPr>
          <w:b/>
          <w:bCs/>
        </w:rPr>
      </w:pPr>
      <w:r>
        <w:rPr>
          <w:b/>
          <w:bCs/>
          <w:szCs w:val="24"/>
        </w:rPr>
        <w:t xml:space="preserve">9. Антикоррупционная оговорка</w:t>
      </w:r>
      <w:r>
        <w:rPr>
          <w:b/>
          <w:bCs/>
        </w:rPr>
      </w:r>
      <w:r>
        <w:rPr>
          <w:b/>
          <w:bCs/>
        </w:rPr>
      </w:r>
    </w:p>
    <w:p>
      <w:pPr>
        <w:ind w:left="360"/>
        <w:jc w:val="center"/>
        <w:shd w:val="clear" w:color="auto" w:fill="ffffff"/>
        <w:widowControl w:val="off"/>
      </w:pPr>
      <w:r/>
      <w:r/>
    </w:p>
    <w:p>
      <w:pPr>
        <w:ind w:firstLine="567"/>
        <w:jc w:val="both"/>
        <w:spacing w:line="242" w:lineRule="auto"/>
        <w:shd w:val="clear" w:color="auto" w:fill="ffffff"/>
        <w:widowControl w:val="off"/>
        <w:tabs>
          <w:tab w:val="left" w:pos="1134" w:leader="none"/>
        </w:tabs>
      </w:pPr>
      <w:r>
        <w:rPr>
          <w:color w:val="000000"/>
          <w:szCs w:val="24"/>
        </w:rPr>
        <w:t xml:space="preserve">9.1. Стороны обязуются обеспечить, чтобы при исполнении обязательств, возникающих по Договору или в связи с ним, их аффил</w:t>
      </w:r>
      <w:r>
        <w:rPr>
          <w:color w:val="000000"/>
          <w:szCs w:val="24"/>
        </w:rPr>
        <w:t xml:space="preserve">ированные лица, работники и/или представители не осуществляли, прямо или косвенно не </w:t>
      </w:r>
      <w:r>
        <w:rPr>
          <w:bCs/>
          <w:color w:val="000000"/>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w:t>
      </w:r>
      <w:r>
        <w:rPr>
          <w:bCs/>
          <w:color w:val="000000"/>
          <w:szCs w:val="24"/>
        </w:rPr>
        <w:t xml:space="preserve">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w:t>
      </w:r>
      <w:r>
        <w:rPr>
          <w:bCs/>
          <w:color w:val="000000"/>
          <w:szCs w:val="24"/>
        </w:rPr>
        <w:t xml:space="preserve">остижения иных неправомерных целей.</w:t>
      </w:r>
      <w:r/>
    </w:p>
    <w:p>
      <w:pPr>
        <w:ind w:firstLine="567"/>
        <w:jc w:val="both"/>
        <w:spacing w:line="242" w:lineRule="auto"/>
        <w:shd w:val="clear" w:color="auto" w:fill="ffffff"/>
        <w:widowControl w:val="off"/>
        <w:tabs>
          <w:tab w:val="left" w:pos="1134" w:leader="none"/>
        </w:tabs>
      </w:pPr>
      <w:r>
        <w:rPr>
          <w:bCs/>
          <w:color w:val="000000"/>
          <w:szCs w:val="24"/>
        </w:rPr>
        <w:t xml:space="preserve">9.2. 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w:t>
      </w:r>
      <w:r>
        <w:rPr>
          <w:bCs/>
          <w:color w:val="000000"/>
          <w:szCs w:val="24"/>
        </w:rPr>
        <w:t xml:space="preserve">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r/>
    </w:p>
    <w:p>
      <w:pPr>
        <w:ind w:firstLine="567"/>
        <w:jc w:val="both"/>
        <w:spacing w:line="242" w:lineRule="auto"/>
        <w:shd w:val="clear" w:color="auto" w:fill="ffffff"/>
        <w:widowControl w:val="off"/>
        <w:tabs>
          <w:tab w:val="left" w:pos="1134" w:leader="none"/>
        </w:tabs>
      </w:pPr>
      <w:r>
        <w:rPr>
          <w:bCs/>
          <w:color w:val="000000"/>
          <w:szCs w:val="24"/>
        </w:rPr>
        <w:t xml:space="preserve">9.3. В случае возникновения у лю</w:t>
      </w:r>
      <w:r>
        <w:rPr>
          <w:bCs/>
          <w:color w:val="000000"/>
          <w:szCs w:val="24"/>
        </w:rPr>
        <w:t xml:space="preserve">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w:t>
      </w:r>
      <w:r>
        <w:rPr>
          <w:bCs/>
          <w:color w:val="000000"/>
          <w:szCs w:val="24"/>
        </w:rPr>
        <w:t xml:space="preserve">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p>
    <w:p>
      <w:pPr>
        <w:ind w:firstLine="567"/>
        <w:jc w:val="both"/>
        <w:spacing w:line="242" w:lineRule="auto"/>
        <w:shd w:val="clear" w:color="auto" w:fill="ffffff"/>
        <w:widowControl w:val="off"/>
        <w:tabs>
          <w:tab w:val="left" w:pos="1134" w:leader="none"/>
        </w:tabs>
      </w:pPr>
      <w:r>
        <w:rPr>
          <w:bCs/>
          <w:color w:val="000000"/>
          <w:szCs w:val="24"/>
        </w:rPr>
        <w:t xml:space="preserve">9.4.</w:t>
      </w:r>
      <w:r>
        <w:rPr>
          <w:bCs/>
          <w:color w:val="000000"/>
          <w:szCs w:val="24"/>
        </w:rPr>
        <w:t xml:space="preserve">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w:t>
      </w:r>
      <w:r>
        <w:rPr>
          <w:bCs/>
          <w:color w:val="000000"/>
          <w:szCs w:val="24"/>
        </w:rPr>
        <w:t xml:space="preserve">ние должно быть направлено другой Стороной в течение 5 (пяти) рабочих дней с даты получения письменного уведомления.</w:t>
      </w:r>
      <w:r/>
    </w:p>
    <w:p>
      <w:pPr>
        <w:ind w:firstLine="567"/>
        <w:jc w:val="both"/>
        <w:spacing w:line="242" w:lineRule="auto"/>
        <w:shd w:val="clear" w:color="auto" w:fill="ffffff"/>
        <w:widowControl w:val="off"/>
        <w:tabs>
          <w:tab w:val="left" w:pos="1134" w:leader="none"/>
        </w:tabs>
      </w:pPr>
      <w:r>
        <w:rPr>
          <w:bCs/>
          <w:color w:val="000000"/>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w:t>
      </w:r>
      <w:r>
        <w:rPr>
          <w:bCs/>
          <w:color w:val="000000"/>
          <w:szCs w:val="24"/>
        </w:rPr>
        <w:t xml:space="preserve">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w:t>
      </w:r>
      <w:r>
        <w:rPr>
          <w:bCs/>
          <w:color w:val="000000"/>
          <w:szCs w:val="24"/>
        </w:rPr>
        <w:t xml:space="preserve">щивших о факте нарушений.</w:t>
      </w:r>
      <w:r/>
    </w:p>
    <w:p>
      <w:pPr>
        <w:ind w:firstLine="567"/>
        <w:jc w:val="both"/>
        <w:spacing w:line="242" w:lineRule="auto"/>
        <w:shd w:val="clear" w:color="auto" w:fill="ffffff"/>
        <w:widowControl w:val="off"/>
        <w:tabs>
          <w:tab w:val="left" w:pos="1134" w:leader="none"/>
        </w:tabs>
      </w:pPr>
      <w:r>
        <w:rPr>
          <w:bCs/>
          <w:color w:val="000000"/>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w:t>
      </w:r>
      <w:r>
        <w:rPr>
          <w:bCs/>
          <w:color w:val="000000"/>
          <w:szCs w:val="24"/>
        </w:rPr>
        <w:t xml:space="preserve">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r/>
    </w:p>
    <w:p>
      <w:pPr>
        <w:ind w:firstLine="567"/>
        <w:jc w:val="both"/>
        <w:spacing w:line="242" w:lineRule="auto"/>
        <w:shd w:val="clear" w:color="auto" w:fill="ffffff"/>
        <w:widowControl w:val="off"/>
        <w:tabs>
          <w:tab w:val="left" w:pos="1134" w:leader="none"/>
        </w:tabs>
      </w:pPr>
      <w:r>
        <w:rPr>
          <w:color w:val="000000"/>
          <w:szCs w:val="24"/>
        </w:rPr>
        <w:t xml:space="preserve">9.7. Каналы связи Линия доверия Группы РусГидро:</w:t>
      </w:r>
      <w:r/>
    </w:p>
    <w:p>
      <w:pPr>
        <w:ind w:firstLine="567"/>
        <w:jc w:val="both"/>
        <w:spacing w:line="242" w:lineRule="auto"/>
        <w:shd w:val="clear" w:color="auto" w:fill="ffffff"/>
        <w:widowControl w:val="off"/>
        <w:tabs>
          <w:tab w:val="left" w:pos="0" w:leader="none"/>
          <w:tab w:val="left" w:pos="1134" w:leader="none"/>
          <w:tab w:val="num" w:pos="1418" w:leader="none"/>
          <w:tab w:val="num" w:pos="4690" w:leader="none"/>
        </w:tabs>
      </w:pPr>
      <w:r>
        <w:rPr>
          <w:szCs w:val="24"/>
        </w:rPr>
        <w:t xml:space="preserve">9.7.1. Электронная почта: </w:t>
      </w:r>
      <w:hyperlink r:id="rId10" w:tooltip="mailto:ld@rushydro.ru" w:history="1">
        <w:r>
          <w:rPr>
            <w:color w:val="0000ff"/>
            <w:szCs w:val="24"/>
            <w:u w:val="single"/>
          </w:rPr>
          <w:t xml:space="preserve">ld</w:t>
        </w:r>
        <w:bookmarkStart w:id="1" w:name="_GoBack"/>
        <w:r>
          <w:rPr>
            <w:color w:val="0000ff"/>
            <w:szCs w:val="24"/>
            <w:u w:val="single"/>
          </w:rPr>
          <w:t xml:space="preserve">@</w:t>
        </w:r>
        <w:bookmarkEnd w:id="1"/>
        <w:r>
          <w:rPr>
            <w:color w:val="0000ff"/>
            <w:szCs w:val="24"/>
            <w:u w:val="single"/>
          </w:rPr>
          <w:t xml:space="preserve">rushydro.ru</w:t>
        </w:r>
      </w:hyperlink>
      <w:r>
        <w:rPr>
          <w:szCs w:val="24"/>
        </w:rPr>
        <w:t xml:space="preserve">;</w:t>
      </w:r>
      <w:r/>
    </w:p>
    <w:p>
      <w:pPr>
        <w:contextualSpacing/>
        <w:ind w:firstLine="567"/>
        <w:jc w:val="both"/>
        <w:spacing w:line="242" w:lineRule="auto"/>
        <w:shd w:val="clear" w:color="auto" w:fill="ffffff"/>
        <w:widowControl w:val="off"/>
        <w:tabs>
          <w:tab w:val="left" w:pos="0" w:leader="none"/>
          <w:tab w:val="left" w:pos="1134" w:leader="none"/>
          <w:tab w:val="num" w:pos="1276" w:leader="none"/>
          <w:tab w:val="num" w:pos="1418" w:leader="none"/>
          <w:tab w:val="num" w:pos="4690" w:leader="none"/>
        </w:tabs>
      </w:pPr>
      <w:r>
        <w:rPr>
          <w:szCs w:val="24"/>
        </w:rPr>
        <w:t xml:space="preserve">9.7.2. Специальная форма «обратной связи», размещенная на официальном сайте Общества </w:t>
      </w:r>
      <w:r>
        <w:rPr>
          <w:szCs w:val="24"/>
        </w:rPr>
        <w:t xml:space="preserve">в сети интернет: http://www.rushydro.ru/ (далее перейти по ссылке «Линия доверия» и заполнит</w:t>
      </w:r>
      <w:r>
        <w:rPr>
          <w:szCs w:val="24"/>
        </w:rPr>
        <w:t xml:space="preserve">ь поля специальной формы «обратной связи»);</w:t>
      </w:r>
      <w:r/>
    </w:p>
    <w:p>
      <w:pPr>
        <w:contextualSpacing/>
        <w:ind w:firstLine="567"/>
        <w:jc w:val="both"/>
        <w:spacing w:line="242" w:lineRule="auto"/>
        <w:shd w:val="clear" w:color="auto" w:fill="ffffff"/>
        <w:widowControl w:val="off"/>
        <w:tabs>
          <w:tab w:val="left" w:pos="0" w:leader="none"/>
          <w:tab w:val="left" w:pos="1134" w:leader="none"/>
          <w:tab w:val="num" w:pos="1276" w:leader="none"/>
          <w:tab w:val="num" w:pos="1418" w:leader="none"/>
          <w:tab w:val="num" w:pos="4690" w:leader="none"/>
        </w:tabs>
      </w:pPr>
      <w:r>
        <w:rPr>
          <w:szCs w:val="24"/>
        </w:rPr>
        <w:t xml:space="preserve">9.7.3. Телефонный автоответчик (необходимо позвонить по телефону +7(495) 785-09-37 (круглосуточно), дождаться сигнала о начале записи и оставить устное обращение). </w:t>
      </w:r>
      <w:r/>
    </w:p>
    <w:p>
      <w:pPr>
        <w:ind w:firstLine="709"/>
        <w:jc w:val="both"/>
        <w:shd w:val="clear" w:color="auto" w:fill="ffffff"/>
        <w:widowControl w:val="off"/>
      </w:pPr>
      <w:r/>
      <w:r/>
    </w:p>
    <w:p>
      <w:pPr>
        <w:contextualSpacing/>
        <w:ind w:left="360"/>
        <w:jc w:val="center"/>
        <w:shd w:val="clear" w:color="auto" w:fill="ffffff"/>
        <w:widowControl w:val="off"/>
        <w:rPr>
          <w:b/>
          <w:bCs/>
        </w:rPr>
      </w:pPr>
      <w:r>
        <w:rPr>
          <w:b/>
          <w:bCs/>
          <w:szCs w:val="24"/>
        </w:rPr>
        <w:t xml:space="preserve">10. Особые положения</w:t>
      </w:r>
      <w:r>
        <w:rPr>
          <w:b/>
          <w:bCs/>
        </w:rPr>
      </w:r>
      <w:r>
        <w:rPr>
          <w:b/>
          <w:bCs/>
        </w:rPr>
      </w:r>
    </w:p>
    <w:p>
      <w:pPr>
        <w:contextualSpacing/>
        <w:ind w:firstLine="567"/>
        <w:jc w:val="center"/>
        <w:spacing w:line="242" w:lineRule="auto"/>
        <w:shd w:val="clear" w:color="auto" w:fill="ffffff"/>
        <w:widowControl w:val="off"/>
        <w:tabs>
          <w:tab w:val="left" w:pos="1134" w:leader="none"/>
          <w:tab w:val="left" w:pos="1418" w:leader="none"/>
        </w:tabs>
      </w:pPr>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10.1.</w:t>
      </w:r>
      <w:r>
        <w:rPr>
          <w:bCs/>
          <w:szCs w:val="24"/>
        </w:rPr>
        <w:t xml:space="preserve"> Поставщик обязуется не привлекать и не допускать привлечения к исполнению обязательств по Договору организации:</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w:t>
      </w:r>
      <w:r>
        <w:rPr>
          <w:bCs/>
          <w:szCs w:val="24"/>
        </w:rPr>
        <w:t xml:space="preserve">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tooltip="consultantplus://offline/ref=94D5CE8889791A29DE57299515463A9D6134D8237B999C803E6F853513x2A2P" w:history="1">
        <w:r>
          <w:rPr>
            <w:bCs/>
            <w:szCs w:val="24"/>
          </w:rPr>
          <w:t xml:space="preserve">№ 18162/09</w:t>
        </w:r>
      </w:hyperlink>
      <w:r>
        <w:rPr>
          <w:bCs/>
          <w:szCs w:val="24"/>
        </w:rPr>
        <w:t xml:space="preserve"> и от 25.05.2010 </w:t>
      </w:r>
      <w:hyperlink r:id="rId12" w:tooltip="consultantplus://offline/ref=94D5CE8889791A29DE57299515463A9D6135D2287D929C803E6F853513x2A2P" w:history="1">
        <w:r>
          <w:rPr>
            <w:bCs/>
            <w:szCs w:val="24"/>
          </w:rPr>
          <w:t xml:space="preserve">№ 15658/09</w:t>
        </w:r>
      </w:hyperlink>
      <w:r>
        <w:rPr>
          <w:bCs/>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w:t>
      </w:r>
      <w:r>
        <w:rPr>
          <w:bCs/>
          <w:szCs w:val="24"/>
        </w:rPr>
        <w:t xml:space="preserve">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 соответствующие </w:t>
      </w:r>
      <w:hyperlink r:id="rId13" w:tooltip="consultantplus://offline/ref=79440D5123ABA6A25F43346AB59DBAAC7032C8E1556DA64FAED62E167F76889C2B7C475C32EFC59BJ8rDH" w:history="1">
        <w:r>
          <w:rPr>
            <w:bCs/>
            <w:szCs w:val="24"/>
          </w:rPr>
          <w:t xml:space="preserve">Критери</w:t>
        </w:r>
      </w:hyperlink>
      <w:r>
        <w:rPr>
          <w:bCs/>
          <w:szCs w:val="24"/>
        </w:rPr>
        <w:t xml:space="preserve">ям оценки рисков, используемым налоговыми органами в процессе отбора объектов для п</w:t>
      </w:r>
      <w:r>
        <w:rPr>
          <w:bCs/>
          <w:szCs w:val="24"/>
        </w:rPr>
        <w:t xml:space="preserve">роведения выездных налоговых проверок (утв. приказом ФНС России от 30.05.2007 № ММ-3-06/333@ или заменяющий его документ).</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10.2. Поставщик обязуется незамедлительно уведомить Покупателя о появлении в ходе исполнения Договора у привлеченных организаций приз</w:t>
      </w:r>
      <w:r>
        <w:rPr>
          <w:bCs/>
          <w:szCs w:val="24"/>
        </w:rPr>
        <w:t xml:space="preserve">наков недобросовестности, указанных в пункте 10.1. Договора, а также обеспечить прекращение участия таких организаций в исполнении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10.3. В случае нарушения Поставщиком обязательств, установленных пунктами 10.1., 10.2. Договора, Покупатель в допол</w:t>
      </w:r>
      <w:r>
        <w:rPr>
          <w:bCs/>
          <w:szCs w:val="24"/>
        </w:rPr>
        <w:t xml:space="preserve">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w:t>
      </w:r>
      <w:r>
        <w:rPr>
          <w:bCs/>
          <w:szCs w:val="24"/>
        </w:rPr>
        <w:t xml:space="preserve">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w:t>
      </w:r>
      <w:r>
        <w:rPr>
          <w:bCs/>
          <w:szCs w:val="24"/>
        </w:rPr>
        <w:t xml:space="preserve">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10.4. Поставщик обязан уплатить Покупателю штраф в размере суммы денежных средств, перечисленной о</w:t>
      </w:r>
      <w:r>
        <w:rPr>
          <w:bCs/>
          <w:szCs w:val="24"/>
        </w:rPr>
        <w:t xml:space="preserve">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10.5. Штраф, предусмотренный пунктом 10.4. Договора,</w:t>
      </w:r>
      <w:r>
        <w:rPr>
          <w:bCs/>
          <w:szCs w:val="24"/>
        </w:rPr>
        <w:t xml:space="preserve">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w:t>
      </w:r>
      <w:r>
        <w:rPr>
          <w:bCs/>
          <w:szCs w:val="24"/>
        </w:rPr>
        <w:t xml:space="preserve">олнения Договора), предусмотренного пунктом 10.3. Договора.</w:t>
      </w:r>
      <w:r/>
    </w:p>
    <w:p>
      <w:pPr>
        <w:contextualSpacing/>
        <w:ind w:firstLine="567"/>
        <w:jc w:val="both"/>
        <w:spacing w:line="242" w:lineRule="auto"/>
        <w:shd w:val="clear" w:color="auto" w:fill="ffffff"/>
        <w:widowControl w:val="off"/>
        <w:tabs>
          <w:tab w:val="left" w:pos="1134" w:leader="none"/>
          <w:tab w:val="left" w:pos="1418" w:leader="none"/>
        </w:tabs>
      </w:pPr>
      <w:r>
        <w:rPr>
          <w:bCs/>
          <w:szCs w:val="24"/>
        </w:rPr>
        <w:t xml:space="preserve">10.6.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w:t>
      </w:r>
      <w:r>
        <w:rPr>
          <w:bCs/>
          <w:szCs w:val="24"/>
        </w:rPr>
        <w:t xml:space="preserve"> штрафа, предусмотренного пунктом 10.4. Договора. При этом Покупатель не будет считаться просрочившим и/ или нарушившим свои обязательства по Договору.</w:t>
      </w:r>
      <w:r/>
    </w:p>
    <w:p>
      <w:pPr>
        <w:contextualSpacing/>
        <w:ind w:firstLine="567"/>
        <w:jc w:val="both"/>
        <w:spacing w:line="242" w:lineRule="auto"/>
        <w:shd w:val="clear" w:color="auto" w:fill="ffffff"/>
        <w:widowControl w:val="off"/>
        <w:tabs>
          <w:tab w:val="left" w:pos="1134" w:leader="none"/>
          <w:tab w:val="left" w:pos="1418" w:leader="none"/>
        </w:tabs>
        <w:rPr>
          <w:highlight w:val="none"/>
        </w:rPr>
      </w:pPr>
      <w:r>
        <w:rPr>
          <w:bCs/>
          <w:szCs w:val="24"/>
        </w:rPr>
        <w:t xml:space="preserve">10.7. Независимо от других положений Договора, положения пунктов 10.4., 10.5. Договора продолжают действ</w:t>
      </w:r>
      <w:r>
        <w:rPr>
          <w:bCs/>
          <w:szCs w:val="24"/>
        </w:rPr>
        <w:t xml:space="preserve">овать в течение 4 (четырех) лет после его прекращения (расторжения) или исполнения.</w:t>
      </w:r>
      <w:r>
        <w:rPr>
          <w:highlight w:val="none"/>
        </w:rPr>
      </w:r>
      <w:r>
        <w:rPr>
          <w:highlight w:val="none"/>
        </w:rPr>
      </w:r>
    </w:p>
    <w:p>
      <w:pPr>
        <w:contextualSpacing/>
        <w:ind w:firstLine="567"/>
        <w:jc w:val="both"/>
        <w:spacing w:line="242" w:lineRule="auto"/>
        <w:shd w:val="clear" w:color="auto" w:fill="ffffff"/>
        <w:widowControl w:val="off"/>
        <w:tabs>
          <w:tab w:val="left" w:pos="1134" w:leader="none"/>
          <w:tab w:val="left" w:pos="1418" w:leader="none"/>
        </w:tabs>
        <w:rPr>
          <w:b/>
          <w:bCs/>
        </w:rPr>
      </w:pPr>
      <w:r>
        <w:rPr>
          <w:b/>
          <w:bCs/>
        </w:rPr>
      </w:r>
      <w:r>
        <w:rPr>
          <w:b/>
          <w:bCs/>
        </w:rPr>
      </w:r>
      <w:r>
        <w:rPr>
          <w:b/>
          <w:bCs/>
        </w:rPr>
      </w:r>
    </w:p>
    <w:p>
      <w:pPr>
        <w:contextualSpacing/>
        <w:ind w:firstLine="567"/>
        <w:jc w:val="both"/>
        <w:spacing w:line="242" w:lineRule="auto"/>
        <w:shd w:val="clear" w:color="auto" w:fill="ffffff"/>
        <w:widowControl w:val="off"/>
        <w:tabs>
          <w:tab w:val="left" w:pos="1134" w:leader="none"/>
          <w:tab w:val="left" w:pos="1418" w:leader="none"/>
        </w:tabs>
        <w:rPr>
          <w:b/>
          <w:bCs/>
        </w:rPr>
      </w:pPr>
      <w:r>
        <w:rPr>
          <w:b/>
          <w:bCs/>
        </w:rPr>
      </w:r>
      <w:r>
        <w:rPr>
          <w:b/>
          <w:bCs/>
        </w:rPr>
      </w:r>
      <w:r>
        <w:rPr>
          <w:b/>
          <w:bCs/>
        </w:rPr>
      </w:r>
    </w:p>
    <w:p>
      <w:pPr>
        <w:contextualSpacing/>
        <w:ind w:firstLine="567"/>
        <w:jc w:val="both"/>
        <w:spacing w:line="242" w:lineRule="auto"/>
        <w:shd w:val="clear" w:color="auto" w:fill="ffffff"/>
        <w:widowControl w:val="off"/>
        <w:tabs>
          <w:tab w:val="left" w:pos="1134" w:leader="none"/>
          <w:tab w:val="left" w:pos="1418" w:leader="none"/>
        </w:tabs>
        <w:rPr>
          <w:b/>
          <w:bCs/>
        </w:rPr>
      </w:pPr>
      <w:r>
        <w:rPr>
          <w:bCs/>
          <w:szCs w:val="24"/>
          <w:highlight w:val="none"/>
        </w:rPr>
      </w:r>
      <w:r>
        <w:rPr>
          <w:b/>
          <w:bCs/>
        </w:rPr>
      </w:r>
      <w:r>
        <w:rPr>
          <w:b/>
          <w:bCs/>
        </w:rPr>
      </w:r>
    </w:p>
    <w:p>
      <w:pPr>
        <w:pStyle w:val="948"/>
        <w:ind w:firstLine="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left="720" w:firstLine="0"/>
        <w:jc w:val="center"/>
        <w:rPr>
          <w:rFonts w:ascii="Times New Roman" w:hAnsi="Times New Roman" w:cs="Times New Roman"/>
          <w:b/>
          <w:bCs/>
        </w:rPr>
      </w:pPr>
      <w:r>
        <w:rPr>
          <w:rFonts w:ascii="Times New Roman" w:hAnsi="Times New Roman" w:cs="Times New Roman"/>
          <w:b/>
          <w:bCs/>
        </w:rPr>
        <w:t xml:space="preserve">11.  Прочие условия</w:t>
      </w:r>
      <w:r>
        <w:rPr>
          <w:rFonts w:ascii="Times New Roman" w:hAnsi="Times New Roman" w:cs="Times New Roman"/>
          <w:b/>
          <w:bCs/>
        </w:rPr>
      </w:r>
      <w:r>
        <w:rPr>
          <w:rFonts w:ascii="Times New Roman" w:hAnsi="Times New Roman" w:cs="Times New Roman"/>
          <w:b/>
          <w:bCs/>
        </w:rPr>
      </w:r>
    </w:p>
    <w:p>
      <w:pPr>
        <w:pStyle w:val="948"/>
        <w:ind w:left="720"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11.1. С момента подписания Сторонами настоящего Договора все предыдущие переговоры и переписка по нему теряют силу.</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11.2. Настоящий Договор вступает</w:t>
      </w:r>
      <w:r>
        <w:rPr>
          <w:rFonts w:ascii="Times New Roman" w:hAnsi="Times New Roman" w:cs="Times New Roman"/>
        </w:rPr>
        <w:t xml:space="preserve"> в действие с даты подписания и действует по 31.01.2027 года, а в части неисполненных обязательств – до полного их исполнения.</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11.3. Все приложения, изменения и дополнения к настоящему договору являются его неотъемлемой частью, должны быть составлены в пис</w:t>
      </w:r>
      <w:r>
        <w:rPr>
          <w:rFonts w:ascii="Times New Roman" w:hAnsi="Times New Roman" w:cs="Times New Roman"/>
        </w:rPr>
        <w:t xml:space="preserve">ьменной форме и подписаны обеими Сторонами.</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11.4.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11.5. В случае изменения у какой-либо из С</w:t>
      </w:r>
      <w:r>
        <w:rPr>
          <w:rFonts w:ascii="Times New Roman" w:hAnsi="Times New Roman" w:cs="Times New Roman"/>
        </w:rPr>
        <w:t xml:space="preserve">торон местонахождения, названия, банковских реквизитов и прочего она обязана в течение 10 (десяти) дней письменно известить об этом другую Сторону. При этом заключение дополнительного соглашения не требуется.</w:t>
      </w:r>
      <w:r>
        <w:rPr>
          <w:rFonts w:ascii="Times New Roman" w:hAnsi="Times New Roman" w:cs="Times New Roman"/>
        </w:rPr>
      </w:r>
      <w:r>
        <w:rPr>
          <w:rFonts w:ascii="Times New Roman" w:hAnsi="Times New Roman" w:cs="Times New Roman"/>
        </w:rP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11.6. Стороны договорились в рамках исполнения </w:t>
      </w:r>
      <w:r>
        <w:rPr>
          <w:rFonts w:ascii="Times New Roman" w:hAnsi="Times New Roman" w:cs="Times New Roman"/>
        </w:rPr>
        <w:t xml:space="preserve">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w:t>
      </w:r>
      <w:r>
        <w:rPr>
          <w:rFonts w:ascii="Times New Roman" w:hAnsi="Times New Roman" w:cs="Times New Roman"/>
        </w:rPr>
        <w:t xml:space="preserve">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w:t>
      </w:r>
      <w:r>
        <w:rPr>
          <w:rFonts w:ascii="Times New Roman" w:hAnsi="Times New Roman" w:cs="Times New Roman"/>
          <w:color w:val="212121"/>
          <w:highlight w:val="white"/>
        </w:rPr>
        <w:t xml:space="preserve">(</w:t>
      </w:r>
      <w:hyperlink r:id="rId14" w:tooltip="Click to open https://www.diadoc.ru/" w:history="1">
        <w:r>
          <w:rPr>
            <w:rStyle w:val="973"/>
            <w:rFonts w:ascii="Times New Roman" w:hAnsi="Times New Roman" w:cs="Times New Roman"/>
            <w:color w:val="0000ee"/>
            <w:highlight w:val="white"/>
          </w:rPr>
          <w:t xml:space="preserve">https://www.diadoc.ru/</w:t>
        </w:r>
      </w:hyperlink>
      <w:r>
        <w:rPr>
          <w:rFonts w:ascii="Times New Roman" w:hAnsi="Times New Roman" w:cs="Times New Roman"/>
          <w:color w:val="212121"/>
          <w:highlight w:val="white"/>
        </w:rPr>
        <w:t xml:space="preserve">)</w:t>
      </w:r>
      <w:r>
        <w:rPr>
          <w:rFonts w:ascii="Times New Roman" w:hAnsi="Times New Roman" w:cs="Times New Roman"/>
        </w:rPr>
        <w:t xml:space="preserve">. В случае использования Поставщико</w:t>
      </w:r>
      <w:r>
        <w:rPr>
          <w:rFonts w:ascii="Times New Roman" w:hAnsi="Times New Roman" w:cs="Times New Roman"/>
        </w:rPr>
        <w:t xml:space="preserve">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 инициирует настройку роуминга между операторами систем электронного документооборота Сторон.</w:t>
      </w:r>
      <w:r>
        <w:rPr>
          <w:rFonts w:ascii="Times New Roman" w:hAnsi="Times New Roman" w:cs="Times New Roman"/>
        </w:rPr>
      </w:r>
      <w:r>
        <w:rPr>
          <w:rFonts w:ascii="Times New Roman" w:hAnsi="Times New Roman" w:cs="Times New Roman"/>
        </w:rPr>
      </w:r>
    </w:p>
    <w:p>
      <w:pPr>
        <w:pStyle w:val="948"/>
        <w:ind w:firstLine="540"/>
        <w:jc w:val="both"/>
        <w:spacing w:line="242" w:lineRule="auto"/>
      </w:pPr>
      <w:r>
        <w:rPr>
          <w:rFonts w:ascii="Times New Roman" w:hAnsi="Times New Roman" w:cs="Times New Roman"/>
        </w:rPr>
        <w:t xml:space="preserve">11.7. </w:t>
      </w:r>
      <w:r>
        <w:rPr>
          <w:rFonts w:ascii="Times New Roman" w:hAnsi="Times New Roman" w:cs="Times New Roman"/>
        </w:rPr>
        <w:t xml:space="preserve">Настоящий Договор заключается в электронной форме с использованием программно-аппаратных средств электронной торговой площадки путем его подписания усиленными квалифицированными электронными подписями (далее – УКЭП) уполномоченных представителей Сторон. </w:t>
      </w:r>
      <w:r>
        <w:rPr>
          <w:rFonts w:ascii="Times New Roman" w:hAnsi="Times New Roman" w:cs="Times New Roman"/>
        </w:rPr>
      </w:r>
      <w:r/>
    </w:p>
    <w:p>
      <w:pPr>
        <w:pStyle w:val="948"/>
        <w:ind w:firstLine="540"/>
        <w:jc w:val="both"/>
        <w:spacing w:line="242" w:lineRule="auto"/>
        <w:rPr>
          <w:rFonts w:ascii="Times New Roman" w:hAnsi="Times New Roman" w:cs="Times New Roman"/>
        </w:rPr>
      </w:pPr>
      <w:r>
        <w:rPr>
          <w:rFonts w:ascii="Times New Roman" w:hAnsi="Times New Roman" w:cs="Times New Roman"/>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rFonts w:ascii="Times New Roman" w:hAnsi="Times New Roman" w:cs="Times New Roman"/>
        </w:rPr>
      </w:r>
      <w:r>
        <w:rPr>
          <w:rFonts w:ascii="Times New Roman" w:hAnsi="Times New Roman" w:cs="Times New Roman"/>
        </w:rPr>
      </w:r>
    </w:p>
    <w:p>
      <w:pPr>
        <w:pStyle w:val="948"/>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left="720" w:firstLine="0"/>
        <w:jc w:val="center"/>
        <w:rPr>
          <w:rFonts w:ascii="Times New Roman" w:hAnsi="Times New Roman" w:cs="Times New Roman"/>
          <w:b/>
          <w:bCs/>
        </w:rPr>
      </w:pPr>
      <w:r>
        <w:rPr>
          <w:rFonts w:ascii="Times New Roman" w:hAnsi="Times New Roman" w:cs="Times New Roman"/>
          <w:b/>
          <w:bCs/>
        </w:rPr>
        <w:t xml:space="preserve">12.  Местонахождение и банковские реквизиты сторон</w:t>
      </w:r>
      <w:r>
        <w:rPr>
          <w:rFonts w:ascii="Times New Roman" w:hAnsi="Times New Roman" w:cs="Times New Roman"/>
          <w:b/>
          <w:bCs/>
        </w:rPr>
      </w:r>
      <w:r>
        <w:rPr>
          <w:rFonts w:ascii="Times New Roman" w:hAnsi="Times New Roman" w:cs="Times New Roman"/>
          <w:b/>
          <w:bCs/>
        </w:rPr>
      </w:r>
    </w:p>
    <w:p>
      <w:pPr>
        <w:pStyle w:val="948"/>
        <w:ind w:left="720" w:firstLine="0"/>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bl>
      <w:tblPr>
        <w:tblW w:w="9923" w:type="dxa"/>
        <w:tblLook w:val="0000" w:firstRow="0" w:lastRow="0" w:firstColumn="0" w:lastColumn="0" w:noHBand="0" w:noVBand="0"/>
      </w:tblPr>
      <w:tblGrid>
        <w:gridCol w:w="4395"/>
        <w:gridCol w:w="1134"/>
        <w:gridCol w:w="4394"/>
      </w:tblGrid>
      <w:tr>
        <w:tblPrEx/>
        <w:trPr>
          <w:trHeight w:val="457"/>
        </w:trPr>
        <w:tc>
          <w:tcPr>
            <w:tcW w:w="4395" w:type="dxa"/>
            <w:textDirection w:val="lrTb"/>
            <w:noWrap w:val="false"/>
          </w:tcPr>
          <w:p>
            <w:pPr>
              <w:pStyle w:val="759"/>
              <w:jc w:val="left"/>
            </w:pPr>
            <w:r>
              <w:t xml:space="preserve">Покупатель:</w:t>
            </w:r>
            <w:r/>
          </w:p>
        </w:tc>
        <w:tc>
          <w:tcPr>
            <w:tcW w:w="1134" w:type="dxa"/>
            <w:textDirection w:val="lrTb"/>
            <w:noWrap w:val="false"/>
          </w:tcPr>
          <w:p>
            <w:pPr>
              <w:pStyle w:val="948"/>
              <w:ind w:left="-114" w:firstLine="0"/>
              <w:jc w:val="center"/>
              <w:rPr>
                <w:rFonts w:ascii="Times New Roman" w:hAnsi="Times New Roman" w:cs="Times New Roman"/>
                <w:b/>
              </w:rPr>
            </w:pPr>
            <w:r>
              <w:rPr>
                <w:rFonts w:ascii="Times New Roman" w:hAnsi="Times New Roman" w:cs="Times New Roman"/>
                <w:b/>
              </w:rPr>
            </w:r>
            <w:r>
              <w:rPr>
                <w:rFonts w:ascii="Times New Roman" w:hAnsi="Times New Roman" w:cs="Times New Roman"/>
                <w:b/>
              </w:rPr>
            </w:r>
            <w:r>
              <w:rPr>
                <w:rFonts w:ascii="Times New Roman" w:hAnsi="Times New Roman" w:cs="Times New Roman"/>
                <w:b/>
              </w:rPr>
            </w:r>
          </w:p>
        </w:tc>
        <w:tc>
          <w:tcPr>
            <w:tcW w:w="4394" w:type="dxa"/>
            <w:textDirection w:val="lrTb"/>
            <w:noWrap w:val="false"/>
          </w:tcPr>
          <w:p>
            <w:pPr>
              <w:pStyle w:val="948"/>
              <w:ind w:firstLine="30"/>
              <w:rPr>
                <w:rFonts w:ascii="Times New Roman" w:hAnsi="Times New Roman" w:cs="Times New Roman"/>
                <w:b/>
                <w:bCs/>
              </w:rPr>
            </w:pPr>
            <w:r>
              <w:rPr>
                <w:rFonts w:ascii="Times New Roman" w:hAnsi="Times New Roman" w:cs="Times New Roman"/>
                <w:b/>
              </w:rPr>
              <w:t xml:space="preserve">Поставщик:</w:t>
            </w:r>
            <w:r>
              <w:rPr>
                <w:rFonts w:ascii="Times New Roman" w:hAnsi="Times New Roman" w:cs="Times New Roman"/>
                <w:b/>
                <w:bCs/>
              </w:rPr>
            </w:r>
            <w:r>
              <w:rPr>
                <w:rFonts w:ascii="Times New Roman" w:hAnsi="Times New Roman" w:cs="Times New Roman"/>
                <w:b/>
                <w:bCs/>
              </w:rPr>
            </w:r>
          </w:p>
        </w:tc>
      </w:tr>
      <w:tr>
        <w:tblPrEx/>
        <w:trPr>
          <w:trHeight w:val="314"/>
        </w:trPr>
        <w:tc>
          <w:tcPr>
            <w:tcW w:w="4395" w:type="dxa"/>
            <w:textDirection w:val="lrTb"/>
            <w:noWrap w:val="false"/>
          </w:tcPr>
          <w:p>
            <w:pPr>
              <w:pStyle w:val="759"/>
              <w:jc w:val="left"/>
            </w:pPr>
            <w:r>
              <w:t xml:space="preserve">АО «ДГК»</w:t>
            </w:r>
            <w:r/>
          </w:p>
        </w:tc>
        <w:tc>
          <w:tcPr>
            <w:tcW w:w="1134" w:type="dxa"/>
            <w:textDirection w:val="lrTb"/>
            <w:noWrap w:val="false"/>
          </w:tcPr>
          <w:p>
            <w:pPr>
              <w:pStyle w:val="948"/>
              <w:ind w:firstLine="0"/>
              <w:jc w:val="center"/>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c>
        <w:tc>
          <w:tcPr>
            <w:tcW w:w="4394" w:type="dxa"/>
            <w:textDirection w:val="lrTb"/>
            <w:noWrap w:val="false"/>
          </w:tcPr>
          <w:p>
            <w:pPr>
              <w:pStyle w:val="948"/>
              <w:ind w:firstLine="30"/>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r>
              <w:rPr>
                <w:rFonts w:ascii="Times New Roman" w:hAnsi="Times New Roman" w:cs="Times New Roman"/>
                <w:b/>
                <w:bCs/>
              </w:rPr>
            </w:r>
          </w:p>
        </w:tc>
      </w:tr>
      <w:tr>
        <w:tblPrEx/>
        <w:trPr/>
        <w:tc>
          <w:tcPr>
            <w:tcW w:w="4395" w:type="dxa"/>
            <w:textDirection w:val="lrTb"/>
            <w:noWrap w:val="false"/>
          </w:tcPr>
          <w:p>
            <w:pPr>
              <w:pStyle w:val="948"/>
              <w:ind w:firstLine="0"/>
              <w:rPr>
                <w:rFonts w:ascii="Times New Roman" w:hAnsi="Times New Roman" w:cs="Times New Roman"/>
              </w:rPr>
            </w:pPr>
            <w:r>
              <w:rPr>
                <w:rFonts w:ascii="Times New Roman" w:hAnsi="Times New Roman" w:cs="Times New Roman"/>
              </w:rPr>
              <w:t xml:space="preserve">Место нахождения: Российская Федерация, г. Хабаровск.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Адрес: 680000, Хабаровский край,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г. Хабаровск, Фрунзе, 49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ИНН 1434031363, КПП 997650001,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ОКПО 76727851, БИК 040813608</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Дальневосточный Банк ПАО Сбербанка РФ г. Хабаровск</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р/с 407 028 102 700 000 088 18</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к/с 301 018 106 000 000 006 08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тел.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1134" w:type="dxa"/>
            <w:textDirection w:val="lrTb"/>
            <w:noWrap w:val="false"/>
          </w:tcPr>
          <w:p>
            <w:pPr>
              <w:pStyle w:val="948"/>
              <w:ind w:left="317" w:right="143" w:firstLine="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4394" w:type="dxa"/>
            <w:textDirection w:val="lrTb"/>
            <w:noWrap w:val="false"/>
          </w:tcPr>
          <w:p>
            <w:pPr>
              <w:pStyle w:val="948"/>
              <w:ind w:right="143" w:firstLine="3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48"/>
              <w:ind w:right="143" w:firstLine="3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r>
      <w:tr>
        <w:tblPrEx/>
        <w:trPr>
          <w:trHeight w:val="625"/>
        </w:trPr>
        <w:tc>
          <w:tcPr>
            <w:tcW w:w="4395" w:type="dxa"/>
            <w:textDirection w:val="lrTb"/>
            <w:noWrap w:val="false"/>
          </w:tcPr>
          <w:p>
            <w:pPr>
              <w:pStyle w:val="948"/>
              <w:ind w:firstLine="0"/>
              <w:jc w:val="both"/>
              <w:rPr>
                <w:rFonts w:ascii="Times New Roman" w:hAnsi="Times New Roman" w:cs="Times New Roman"/>
              </w:rPr>
            </w:pPr>
            <w:r>
              <w:rPr>
                <w:rFonts w:ascii="Times New Roman" w:hAnsi="Times New Roman" w:cs="Times New Roman"/>
              </w:rPr>
              <w:t xml:space="preserve">_________________ /____________ /</w:t>
            </w:r>
            <w:r>
              <w:rPr>
                <w:rFonts w:ascii="Times New Roman" w:hAnsi="Times New Roman" w:cs="Times New Roman"/>
              </w:rPr>
            </w:r>
            <w:r>
              <w:rPr>
                <w:rFonts w:ascii="Times New Roman" w:hAnsi="Times New Roman" w:cs="Times New Roman"/>
              </w:rPr>
            </w:r>
          </w:p>
        </w:tc>
        <w:tc>
          <w:tcPr>
            <w:tcW w:w="1134" w:type="dxa"/>
            <w:textDirection w:val="lrTb"/>
            <w:noWrap w:val="false"/>
          </w:tcPr>
          <w:p>
            <w:pPr>
              <w:pStyle w:val="948"/>
              <w:ind w:firstLine="0"/>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W w:w="4394" w:type="dxa"/>
            <w:textDirection w:val="lrTb"/>
            <w:noWrap w:val="false"/>
          </w:tcPr>
          <w:p>
            <w:pPr>
              <w:pStyle w:val="948"/>
              <w:ind w:firstLine="0"/>
              <w:rPr>
                <w:rFonts w:ascii="Times New Roman" w:hAnsi="Times New Roman" w:cs="Times New Roman"/>
              </w:rPr>
            </w:pPr>
            <w:r>
              <w:rPr>
                <w:rFonts w:ascii="Times New Roman" w:hAnsi="Times New Roman" w:cs="Times New Roman"/>
              </w:rPr>
              <w:t xml:space="preserve">__________________ /____________ /</w:t>
            </w:r>
            <w:r>
              <w:rPr>
                <w:rFonts w:ascii="Times New Roman" w:hAnsi="Times New Roman" w:cs="Times New Roman"/>
              </w:rPr>
            </w:r>
            <w:r>
              <w:rPr>
                <w:rFonts w:ascii="Times New Roman" w:hAnsi="Times New Roman" w:cs="Times New Roman"/>
              </w:rPr>
            </w:r>
          </w:p>
        </w:tc>
      </w:tr>
    </w:tbl>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rPr>
      </w:r>
      <w:r>
        <w:rPr>
          <w:sz w:val="22"/>
          <w:szCs w:val="22"/>
        </w:rPr>
      </w:r>
      <w:r>
        <w:rPr>
          <w:sz w:val="22"/>
          <w:szCs w:val="22"/>
        </w:rPr>
      </w:r>
    </w:p>
    <w:p>
      <w:pPr>
        <w:ind w:left="0" w:right="96"/>
        <w:jc w:val="left"/>
        <w:rPr>
          <w:sz w:val="22"/>
          <w:szCs w:val="22"/>
        </w:rPr>
      </w:pPr>
      <w:r>
        <w:rPr>
          <w:sz w:val="22"/>
          <w:szCs w:val="22"/>
        </w:rPr>
      </w:r>
      <w:r>
        <w:rPr>
          <w:sz w:val="22"/>
          <w:szCs w:val="22"/>
        </w:rPr>
      </w:r>
      <w:r>
        <w:rPr>
          <w:sz w:val="22"/>
          <w:szCs w:val="22"/>
        </w:rPr>
      </w:r>
    </w:p>
    <w:p>
      <w:pPr>
        <w:ind w:left="0" w:right="96"/>
        <w:jc w:val="left"/>
        <w:rPr>
          <w:sz w:val="22"/>
          <w:szCs w:val="22"/>
        </w:rPr>
      </w:pPr>
      <w:r>
        <w:rPr>
          <w:sz w:val="22"/>
          <w:szCs w:val="22"/>
        </w:rPr>
      </w:r>
      <w:r>
        <w:rPr>
          <w:sz w:val="22"/>
          <w:szCs w:val="22"/>
        </w:rPr>
      </w:r>
      <w:r>
        <w:rPr>
          <w:sz w:val="22"/>
          <w:szCs w:val="22"/>
        </w:rPr>
      </w:r>
    </w:p>
    <w:p>
      <w:pPr>
        <w:ind w:left="5103" w:right="96"/>
        <w:jc w:val="right"/>
        <w:rPr>
          <w:sz w:val="22"/>
          <w:szCs w:val="22"/>
        </w:rPr>
      </w:pPr>
      <w:r>
        <w:rPr>
          <w:sz w:val="22"/>
          <w:szCs w:val="22"/>
          <w:highlight w:val="none"/>
        </w:rPr>
      </w:r>
      <w:r>
        <w:rPr>
          <w:sz w:val="22"/>
          <w:szCs w:val="22"/>
          <w:highlight w:val="none"/>
        </w:rPr>
      </w:r>
      <w:r>
        <w:rPr>
          <w:sz w:val="22"/>
          <w:szCs w:val="22"/>
        </w:rPr>
      </w:r>
    </w:p>
    <w:p>
      <w:pPr>
        <w:ind w:left="5103" w:right="96"/>
        <w:jc w:val="right"/>
        <w:rPr>
          <w:sz w:val="22"/>
          <w:szCs w:val="22"/>
          <w:highlight w:val="none"/>
        </w:rPr>
      </w:pPr>
      <w:r>
        <w:rPr>
          <w:sz w:val="22"/>
          <w:szCs w:val="22"/>
        </w:rPr>
        <w:t xml:space="preserve">Приложение № 1</w:t>
      </w:r>
      <w:r>
        <w:rPr>
          <w:sz w:val="22"/>
          <w:szCs w:val="22"/>
          <w:highlight w:val="none"/>
        </w:rPr>
      </w:r>
      <w:r>
        <w:rPr>
          <w:sz w:val="22"/>
          <w:szCs w:val="22"/>
          <w:highlight w:val="none"/>
        </w:rPr>
      </w:r>
    </w:p>
    <w:p>
      <w:pPr>
        <w:ind w:right="96"/>
        <w:jc w:val="right"/>
        <w:rPr>
          <w:sz w:val="22"/>
          <w:szCs w:val="22"/>
        </w:rPr>
      </w:pPr>
      <w:r>
        <w:rPr>
          <w:sz w:val="22"/>
          <w:szCs w:val="22"/>
        </w:rPr>
        <w:t xml:space="preserve">к Договору поставки от «____» ____________ 20 ___ г. № ________</w:t>
      </w:r>
      <w:r>
        <w:rPr>
          <w:sz w:val="22"/>
          <w:szCs w:val="22"/>
        </w:rPr>
      </w:r>
      <w:r>
        <w:rPr>
          <w:sz w:val="22"/>
          <w:szCs w:val="22"/>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rPr>
          <w:b/>
          <w:szCs w:val="24"/>
        </w:rPr>
      </w:pPr>
      <w:r>
        <w:rPr>
          <w:b/>
          <w:szCs w:val="24"/>
        </w:rPr>
      </w:r>
      <w:r>
        <w:rPr>
          <w:b/>
          <w:szCs w:val="24"/>
        </w:rPr>
      </w:r>
      <w:r>
        <w:rPr>
          <w:b/>
          <w:szCs w:val="24"/>
        </w:rPr>
      </w:r>
    </w:p>
    <w:p>
      <w:pPr>
        <w:jc w:val="center"/>
        <w:rPr>
          <w:b/>
          <w:szCs w:val="24"/>
        </w:rPr>
      </w:pPr>
      <w:r>
        <w:rPr>
          <w:b/>
          <w:szCs w:val="24"/>
        </w:rPr>
      </w:r>
      <w:r>
        <w:rPr>
          <w:b/>
          <w:szCs w:val="24"/>
        </w:rPr>
      </w:r>
      <w:r>
        <w:rPr>
          <w:b/>
          <w:szCs w:val="24"/>
        </w:rPr>
      </w:r>
    </w:p>
    <w:p>
      <w:pPr>
        <w:jc w:val="center"/>
        <w:rPr>
          <w:szCs w:val="24"/>
        </w:rPr>
      </w:pPr>
      <w:r>
        <w:rPr>
          <w:szCs w:val="24"/>
        </w:rPr>
        <w:t xml:space="preserve">СПЕЦИФИКАЦИЯ </w:t>
      </w:r>
      <w:r>
        <w:rPr>
          <w:szCs w:val="24"/>
        </w:rPr>
      </w:r>
      <w:r>
        <w:rPr>
          <w:szCs w:val="24"/>
        </w:rPr>
      </w:r>
    </w:p>
    <w:p>
      <w:pPr>
        <w:jc w:val="center"/>
        <w:rPr>
          <w:b/>
          <w:szCs w:val="24"/>
        </w:rPr>
      </w:pPr>
      <w:r>
        <w:rPr>
          <w:b/>
          <w:szCs w:val="24"/>
        </w:rPr>
      </w:r>
      <w:r>
        <w:rPr>
          <w:b/>
          <w:szCs w:val="24"/>
        </w:rPr>
      </w:r>
      <w:r>
        <w:rPr>
          <w:b/>
          <w:szCs w:val="24"/>
        </w:rPr>
      </w:r>
    </w:p>
    <w:tbl>
      <w:tblPr>
        <w:tblW w:w="10632" w:type="dxa"/>
        <w:tblInd w:w="-431" w:type="dxa"/>
        <w:tblLayout w:type="fixed"/>
        <w:tblLook w:val="04A0" w:firstRow="1" w:lastRow="0" w:firstColumn="1" w:lastColumn="0" w:noHBand="0" w:noVBand="1"/>
      </w:tblPr>
      <w:tblGrid>
        <w:gridCol w:w="525"/>
        <w:gridCol w:w="1202"/>
        <w:gridCol w:w="1461"/>
        <w:gridCol w:w="1329"/>
        <w:gridCol w:w="1016"/>
        <w:gridCol w:w="567"/>
        <w:gridCol w:w="375"/>
        <w:gridCol w:w="192"/>
        <w:gridCol w:w="24"/>
        <w:gridCol w:w="968"/>
        <w:gridCol w:w="992"/>
        <w:gridCol w:w="1134"/>
        <w:gridCol w:w="847"/>
      </w:tblGrid>
      <w:tr>
        <w:tblPrEx/>
        <w:trPr>
          <w:trHeight w:val="2277"/>
        </w:trPr>
        <w:tc>
          <w:tcPr>
            <w:shd w:val="clear" w:color="ffffff" w:fill="ffffff"/>
            <w:tcBorders>
              <w:top w:val="singl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bCs/>
                <w:color w:val="000000"/>
                <w:sz w:val="22"/>
                <w:szCs w:val="22"/>
              </w:rPr>
            </w:pPr>
            <w:r>
              <w:rPr>
                <w:bCs/>
                <w:color w:val="000000"/>
                <w:sz w:val="22"/>
                <w:szCs w:val="22"/>
              </w:rPr>
              <w:t xml:space="preserve">№ п/п</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202" w:type="dxa"/>
            <w:vAlign w:val="center"/>
            <w:textDirection w:val="lrTb"/>
            <w:noWrap w:val="false"/>
          </w:tcPr>
          <w:p>
            <w:pPr>
              <w:jc w:val="center"/>
              <w:rPr>
                <w:bCs/>
                <w:color w:val="000000"/>
                <w:sz w:val="22"/>
                <w:szCs w:val="22"/>
              </w:rPr>
            </w:pPr>
            <w:r>
              <w:rPr>
                <w:bCs/>
                <w:color w:val="000000"/>
                <w:sz w:val="22"/>
                <w:szCs w:val="22"/>
              </w:rPr>
              <w:t xml:space="preserve">Наименование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461" w:type="dxa"/>
            <w:vAlign w:val="center"/>
            <w:textDirection w:val="lrTb"/>
            <w:noWrap w:val="false"/>
          </w:tcPr>
          <w:p>
            <w:pPr>
              <w:jc w:val="center"/>
              <w:rPr>
                <w:bCs/>
                <w:color w:val="000000"/>
                <w:sz w:val="22"/>
                <w:szCs w:val="22"/>
              </w:rPr>
            </w:pPr>
            <w:r>
              <w:rPr>
                <w:bCs/>
                <w:color w:val="000000"/>
                <w:sz w:val="22"/>
                <w:szCs w:val="22"/>
              </w:rPr>
              <w:t xml:space="preserve">  Технические и функциональные характеристики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329" w:type="dxa"/>
            <w:vAlign w:val="center"/>
            <w:textDirection w:val="lrTb"/>
            <w:noWrap w:val="false"/>
          </w:tcPr>
          <w:p>
            <w:pPr>
              <w:ind w:right="-100"/>
              <w:jc w:val="center"/>
              <w:tabs>
                <w:tab w:val="left" w:pos="0" w:leader="none"/>
              </w:tabs>
              <w:rPr>
                <w:bCs/>
                <w:color w:val="000000"/>
                <w:sz w:val="22"/>
                <w:szCs w:val="22"/>
              </w:rPr>
            </w:pPr>
            <w:r>
              <w:rPr>
                <w:bCs/>
                <w:color w:val="000000"/>
                <w:sz w:val="22"/>
                <w:szCs w:val="22"/>
              </w:rPr>
              <w:t xml:space="preserve">Страна происхождения продукции /Производитель продукции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jc w:val="center"/>
              <w:rPr>
                <w:bCs/>
                <w:color w:val="000000"/>
                <w:sz w:val="22"/>
                <w:szCs w:val="22"/>
              </w:rPr>
            </w:pPr>
            <w:r>
              <w:rPr>
                <w:bCs/>
                <w:color w:val="000000"/>
                <w:sz w:val="22"/>
                <w:szCs w:val="22"/>
              </w:rPr>
              <w:t xml:space="preserve">№ Реестровой записи</w:t>
            </w:r>
            <w:r>
              <w:rPr>
                <w:bCs/>
                <w:color w:val="000000"/>
                <w:sz w:val="22"/>
                <w:szCs w:val="22"/>
              </w:rPr>
            </w:r>
            <w:r>
              <w:rPr>
                <w:bCs/>
                <w:color w:val="000000"/>
                <w:sz w:val="22"/>
                <w:szCs w:val="22"/>
              </w:rPr>
            </w:r>
          </w:p>
        </w:tc>
        <w:tc>
          <w:tcPr>
            <w:shd w:val="clear" w:color="ffffff" w:fill="ffffff"/>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ind w:right="-58"/>
              <w:jc w:val="center"/>
              <w:rPr>
                <w:bCs/>
                <w:color w:val="000000"/>
                <w:sz w:val="22"/>
                <w:szCs w:val="22"/>
              </w:rPr>
            </w:pPr>
            <w:r>
              <w:rPr>
                <w:bCs/>
                <w:color w:val="000000"/>
                <w:sz w:val="22"/>
                <w:szCs w:val="22"/>
              </w:rPr>
            </w:r>
            <w:r>
              <w:rPr>
                <w:bCs/>
                <w:color w:val="000000"/>
                <w:sz w:val="22"/>
                <w:szCs w:val="22"/>
              </w:rPr>
              <w:t xml:space="preserve">Ед. изм.</w:t>
            </w:r>
            <w:r>
              <w:rPr>
                <w:bCs/>
                <w:color w:val="000000"/>
                <w:sz w:val="22"/>
                <w:szCs w:val="22"/>
              </w:rPr>
            </w:r>
            <w:r>
              <w:rPr>
                <w:bCs/>
                <w:color w:val="000000"/>
                <w:sz w:val="22"/>
                <w:szCs w:val="22"/>
              </w:rPr>
            </w:r>
          </w:p>
        </w:tc>
        <w:tc>
          <w:tcPr>
            <w:gridSpan w:val="2"/>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bCs/>
                <w:color w:val="000000"/>
                <w:sz w:val="22"/>
                <w:szCs w:val="22"/>
              </w:rPr>
            </w:pPr>
            <w:r>
              <w:rPr>
                <w:bCs/>
                <w:color w:val="000000"/>
                <w:sz w:val="22"/>
                <w:szCs w:val="22"/>
              </w:rPr>
            </w:r>
            <w:r>
              <w:rPr>
                <w:bCs/>
                <w:color w:val="000000"/>
                <w:sz w:val="22"/>
                <w:szCs w:val="22"/>
              </w:rPr>
              <w:t xml:space="preserve">Кол-во</w:t>
            </w:r>
            <w:r>
              <w:rPr>
                <w:bCs/>
                <w:color w:val="000000"/>
                <w:sz w:val="22"/>
                <w:szCs w:val="22"/>
              </w:rPr>
            </w:r>
            <w:r>
              <w:rPr>
                <w:bCs/>
                <w:color w:val="000000"/>
                <w:sz w:val="22"/>
                <w:szCs w:val="22"/>
              </w:rPr>
            </w:r>
          </w:p>
        </w:tc>
        <w:tc>
          <w:tcPr>
            <w:gridSpan w:val="2"/>
            <w:shd w:val="clear" w:color="ffffff" w:fill="ffffff"/>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rPr>
                <w:bCs/>
                <w:color w:val="000000"/>
                <w:sz w:val="22"/>
                <w:szCs w:val="22"/>
              </w:rPr>
            </w:pPr>
            <w:r>
              <w:rPr>
                <w:bCs/>
                <w:color w:val="000000"/>
                <w:sz w:val="22"/>
                <w:szCs w:val="22"/>
              </w:rPr>
            </w:r>
            <w:r>
              <w:rPr>
                <w:bCs/>
                <w:color w:val="000000"/>
                <w:sz w:val="22"/>
                <w:szCs w:val="22"/>
              </w:rPr>
              <w:t xml:space="preserve">Цена единицы, руб. без НДС</w:t>
            </w:r>
            <w:r>
              <w:rPr>
                <w:bCs/>
                <w:color w:val="000000"/>
                <w:sz w:val="22"/>
                <w:szCs w:val="22"/>
              </w:rPr>
            </w:r>
            <w:r>
              <w:rPr>
                <w:bCs/>
                <w:color w:val="000000"/>
                <w:sz w:val="22"/>
                <w:szCs w:val="22"/>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rPr>
                <w:bCs/>
                <w:color w:val="000000"/>
                <w:sz w:val="22"/>
                <w:szCs w:val="22"/>
              </w:rPr>
            </w:pPr>
            <w:r>
              <w:rPr>
                <w:bCs/>
                <w:color w:val="000000"/>
                <w:sz w:val="22"/>
                <w:szCs w:val="22"/>
              </w:rPr>
              <w:t xml:space="preserve">Общая сумма, руб. без НДС</w:t>
            </w:r>
            <w:r>
              <w:rPr>
                <w:bCs/>
                <w:color w:val="000000"/>
                <w:sz w:val="22"/>
                <w:szCs w:val="22"/>
              </w:rPr>
            </w:r>
            <w:r>
              <w:rPr>
                <w:bCs/>
                <w:color w:val="000000"/>
                <w:sz w:val="22"/>
                <w:szCs w:val="22"/>
              </w:rPr>
            </w:r>
          </w:p>
          <w:p>
            <w:pPr>
              <w:rPr>
                <w:color w:val="000000"/>
                <w:sz w:val="22"/>
                <w:szCs w:val="22"/>
              </w:rPr>
            </w:pPr>
            <w:r>
              <w:rPr>
                <w:color w:val="000000"/>
                <w:sz w:val="22"/>
                <w:szCs w:val="22"/>
              </w:rPr>
            </w:r>
            <w:r>
              <w:rPr>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jc w:val="cente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bCs/>
                <w:color w:val="000000"/>
                <w:sz w:val="22"/>
                <w:szCs w:val="22"/>
              </w:rPr>
            </w:pPr>
            <w:r>
              <w:rPr>
                <w:bCs/>
                <w:color w:val="000000"/>
                <w:sz w:val="22"/>
                <w:szCs w:val="22"/>
              </w:rPr>
            </w:r>
            <w:r>
              <w:rPr>
                <w:bCs/>
                <w:color w:val="000000"/>
                <w:sz w:val="22"/>
                <w:szCs w:val="22"/>
              </w:rPr>
            </w:r>
            <w:r>
              <w:rPr>
                <w:bCs/>
                <w:color w:val="000000"/>
                <w:sz w:val="22"/>
                <w:szCs w:val="22"/>
              </w:rPr>
            </w:r>
          </w:p>
          <w:p>
            <w:pPr>
              <w:jc w:val="center"/>
              <w:rPr>
                <w:color w:val="000000"/>
                <w:sz w:val="22"/>
                <w:szCs w:val="22"/>
              </w:rPr>
            </w:pPr>
            <w:r>
              <w:rPr>
                <w:bCs/>
                <w:color w:val="000000"/>
                <w:sz w:val="22"/>
                <w:szCs w:val="22"/>
              </w:rPr>
              <w:t xml:space="preserve">Грузополучатель, отгрузочные </w:t>
            </w:r>
            <w:r>
              <w:rPr>
                <w:bCs/>
                <w:color w:val="000000"/>
                <w:sz w:val="22"/>
                <w:szCs w:val="22"/>
              </w:rPr>
            </w:r>
            <w:r>
              <w:rPr>
                <w:color w:val="000000"/>
                <w:sz w:val="22"/>
                <w:szCs w:val="22"/>
              </w:rPr>
            </w:r>
          </w:p>
          <w:p>
            <w:pPr>
              <w:jc w:val="center"/>
              <w:rPr>
                <w:color w:val="000000"/>
                <w:sz w:val="22"/>
                <w:szCs w:val="22"/>
              </w:rPr>
            </w:pPr>
            <w:r>
              <w:rPr>
                <w:bCs/>
                <w:color w:val="000000"/>
                <w:sz w:val="22"/>
                <w:szCs w:val="22"/>
              </w:rPr>
              <w:t xml:space="preserve">реквизиты</w:t>
            </w:r>
            <w:r>
              <w:rPr>
                <w:bCs/>
                <w:color w:val="000000"/>
                <w:sz w:val="22"/>
                <w:szCs w:val="22"/>
              </w:rPr>
            </w:r>
            <w:r>
              <w:rPr>
                <w:color w:val="000000"/>
                <w:sz w:val="22"/>
                <w:szCs w:val="22"/>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jc w:val="center"/>
              <w:rPr>
                <w:bCs/>
                <w:color w:val="000000"/>
                <w:sz w:val="22"/>
                <w:szCs w:val="22"/>
              </w:rPr>
            </w:pPr>
            <w:r>
              <w:rPr>
                <w:bCs/>
                <w:color w:val="000000"/>
                <w:sz w:val="22"/>
                <w:szCs w:val="22"/>
              </w:rPr>
              <w:t xml:space="preserve">Срок поставки в календарных днях</w:t>
            </w:r>
            <w:r>
              <w:rPr>
                <w:bCs/>
                <w:color w:val="000000"/>
                <w:sz w:val="22"/>
                <w:szCs w:val="22"/>
              </w:rPr>
            </w:r>
            <w:r>
              <w:rPr>
                <w:bCs/>
                <w:color w:val="000000"/>
                <w:sz w:val="22"/>
                <w:szCs w:val="22"/>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szCs w:val="24"/>
              </w:rPr>
            </w:pPr>
            <w:r>
              <w:rPr>
                <w:szCs w:val="24"/>
              </w:rPr>
              <w:t xml:space="preserve">1</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02" w:type="dxa"/>
            <w:vAlign w:val="center"/>
            <w:textDirection w:val="lrTb"/>
            <w:noWrap w:val="false"/>
          </w:tcPr>
          <w:p>
            <w:pPr>
              <w:jc w:val="center"/>
              <w:rPr>
                <w:szCs w:val="24"/>
              </w:rPr>
            </w:pPr>
            <w:r>
              <w:rPr>
                <w:szCs w:val="24"/>
              </w:rPr>
              <w:t xml:space="preserve">2</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61" w:type="dxa"/>
            <w:vAlign w:val="center"/>
            <w:textDirection w:val="lrTb"/>
            <w:noWrap w:val="false"/>
          </w:tcPr>
          <w:p>
            <w:pPr>
              <w:jc w:val="center"/>
              <w:rPr>
                <w:color w:val="000000"/>
                <w:szCs w:val="24"/>
              </w:rPr>
            </w:pPr>
            <w:r>
              <w:rPr>
                <w:color w:val="000000"/>
                <w:szCs w:val="24"/>
              </w:rPr>
              <w:t xml:space="preserve">3</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329" w:type="dxa"/>
            <w:vAlign w:val="center"/>
            <w:textDirection w:val="lrTb"/>
            <w:noWrap w:val="false"/>
          </w:tcPr>
          <w:p>
            <w:pPr>
              <w:jc w:val="center"/>
              <w:rPr>
                <w:color w:val="000000"/>
                <w:szCs w:val="24"/>
              </w:rPr>
            </w:pPr>
            <w:r>
              <w:rPr>
                <w:color w:val="000000"/>
                <w:szCs w:val="24"/>
              </w:rPr>
              <w:t xml:space="preserve">4</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016" w:type="dxa"/>
            <w:vAlign w:val="center"/>
            <w:textDirection w:val="lrTb"/>
            <w:noWrap w:val="false"/>
          </w:tcPr>
          <w:p>
            <w:pPr>
              <w:ind w:left="-100"/>
              <w:jc w:val="center"/>
              <w:rPr>
                <w:color w:val="000000"/>
                <w:szCs w:val="24"/>
              </w:rPr>
            </w:pPr>
            <w:r>
              <w:rPr>
                <w:color w:val="000000"/>
                <w:szCs w:val="24"/>
              </w:rPr>
              <w:t xml:space="preserve">  5</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6</w:t>
            </w:r>
            <w:r>
              <w:rPr>
                <w:color w:val="000000"/>
                <w:szCs w:val="24"/>
              </w:rPr>
            </w:r>
            <w:r>
              <w:rPr>
                <w:color w:val="000000"/>
                <w:szCs w:val="24"/>
              </w:rPr>
            </w:r>
          </w:p>
        </w:tc>
        <w:tc>
          <w:tcPr>
            <w:gridSpan w:val="2"/>
            <w:tcBorders>
              <w:top w:val="singl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7</w:t>
            </w:r>
            <w:r>
              <w:rPr>
                <w:color w:val="000000"/>
                <w:szCs w:val="24"/>
              </w:rPr>
            </w:r>
            <w:r>
              <w:rPr>
                <w:color w:val="000000"/>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rPr>
                <w:color w:val="000000"/>
                <w:szCs w:val="24"/>
              </w:rPr>
            </w:pPr>
            <w:r>
              <w:rPr>
                <w:color w:val="000000"/>
                <w:szCs w:val="24"/>
              </w:rPr>
              <w:t xml:space="preserve">8</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2" w:type="dxa"/>
            <w:textDirection w:val="lrTb"/>
            <w:noWrap w:val="false"/>
          </w:tcPr>
          <w:p>
            <w:pPr>
              <w:jc w:val="center"/>
              <w:rPr>
                <w:color w:val="000000"/>
              </w:rPr>
            </w:pPr>
            <w:r>
              <w:rPr>
                <w:color w:val="000000"/>
              </w:rPr>
              <w:t xml:space="preserve">9</w:t>
            </w:r>
            <w:r>
              <w:rPr>
                <w:color w:val="000000"/>
              </w:rPr>
            </w:r>
            <w:r>
              <w:rPr>
                <w:color w:val="000000"/>
              </w:rPr>
            </w:r>
          </w:p>
        </w:tc>
        <w:tc>
          <w:tcPr>
            <w:tcBorders>
              <w:top w:val="none" w:color="000000" w:sz="4" w:space="0"/>
              <w:left w:val="singl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t xml:space="preserve">10</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847" w:type="dxa"/>
            <w:textDirection w:val="lrTb"/>
            <w:noWrap w:val="false"/>
          </w:tcPr>
          <w:p>
            <w:pPr>
              <w:jc w:val="center"/>
              <w:rPr>
                <w:color w:val="000000"/>
                <w:szCs w:val="24"/>
              </w:rPr>
            </w:pPr>
            <w:r>
              <w:rPr>
                <w:color w:val="000000"/>
                <w:szCs w:val="24"/>
              </w:rPr>
              <w:t xml:space="preserve">11</w:t>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02"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61"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329"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016"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567"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2" w:type="dxa"/>
            <w:textDirection w:val="lrTb"/>
            <w:noWrap w:val="false"/>
          </w:tcPr>
          <w:p>
            <w:pPr>
              <w:rPr>
                <w:color w:val="000000"/>
              </w:rPr>
            </w:pPr>
            <w:r>
              <w:rPr>
                <w:color w:val="000000"/>
              </w:rPr>
            </w:r>
            <w:r>
              <w:rPr>
                <w:color w:val="000000"/>
              </w:rPr>
            </w:r>
            <w:r>
              <w:rPr>
                <w:color w:val="000000"/>
              </w:rPr>
            </w:r>
          </w:p>
        </w:tc>
        <w:tc>
          <w:tcPr>
            <w:tcBorders>
              <w:top w:val="none" w:color="000000" w:sz="4" w:space="0"/>
              <w:left w:val="singl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84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02" w:type="dxa"/>
            <w:vAlign w:val="center"/>
            <w:textDirection w:val="lrTb"/>
            <w:noWrap w:val="false"/>
          </w:tcPr>
          <w:p>
            <w:pPr>
              <w:jc w:val="center"/>
              <w:rPr>
                <w:szCs w:val="24"/>
              </w:rPr>
            </w:pPr>
            <w:r>
              <w:rPr>
                <w:szCs w:val="24"/>
              </w:rPr>
              <w:t xml:space="preserve"> </w:t>
            </w:r>
            <w:r>
              <w:rPr>
                <w:szCs w:val="24"/>
              </w:rPr>
            </w:r>
            <w:r>
              <w:rPr>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61"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329"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016"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567"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2" w:type="dxa"/>
            <w:textDirection w:val="lrTb"/>
            <w:noWrap w:val="false"/>
          </w:tcPr>
          <w:p>
            <w:pPr>
              <w:rPr>
                <w:color w:val="000000"/>
              </w:rPr>
            </w:pPr>
            <w:r>
              <w:rPr>
                <w:color w:val="000000"/>
              </w:rPr>
            </w:r>
            <w:r>
              <w:rPr>
                <w:color w:val="000000"/>
              </w:rPr>
            </w:r>
            <w:r>
              <w:rPr>
                <w:color w:val="000000"/>
              </w:rPr>
            </w:r>
          </w:p>
        </w:tc>
        <w:tc>
          <w:tcPr>
            <w:tcBorders>
              <w:top w:val="none" w:color="000000" w:sz="4" w:space="0"/>
              <w:left w:val="single" w:color="000000" w:sz="4" w:space="0"/>
              <w:bottom w:val="single" w:color="000000" w:sz="4" w:space="0"/>
              <w:right w:val="single" w:color="000000" w:sz="4" w:space="0"/>
            </w:tcBorders>
            <w:tcW w:w="1134" w:type="dxa"/>
            <w:textDirection w:val="lrTb"/>
            <w:noWrap w:val="false"/>
          </w:tcPr>
          <w:p>
            <w:pPr>
              <w:ind w:right="963"/>
              <w:jc w:val="center"/>
              <w:rPr>
                <w:color w:val="000000"/>
                <w:szCs w:val="24"/>
              </w:rPr>
            </w:pPr>
            <w:r>
              <w:rPr>
                <w:color w:val="000000"/>
                <w:szCs w:val="24"/>
              </w:rPr>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847" w:type="dxa"/>
            <w:textDirection w:val="lrTb"/>
            <w:noWrap w:val="false"/>
          </w:tcPr>
          <w:p>
            <w:pPr>
              <w:ind w:right="963"/>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02"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61"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329"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016"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567"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2" w:type="dxa"/>
            <w:textDirection w:val="lrTb"/>
            <w:noWrap w:val="false"/>
          </w:tcPr>
          <w:p>
            <w:pPr>
              <w:rPr>
                <w:color w:val="000000"/>
              </w:rPr>
            </w:pPr>
            <w:r>
              <w:rPr>
                <w:color w:val="000000"/>
              </w:rPr>
            </w:r>
            <w:r>
              <w:rPr>
                <w:color w:val="000000"/>
              </w:rPr>
            </w:r>
            <w:r>
              <w:rPr>
                <w:color w:val="000000"/>
              </w:rPr>
            </w:r>
          </w:p>
        </w:tc>
        <w:tc>
          <w:tcPr>
            <w:tcBorders>
              <w:top w:val="none" w:color="000000" w:sz="4" w:space="0"/>
              <w:left w:val="singl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84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shd w:val="clear" w:color="ffffff" w:fill="ffffff"/>
            <w:tcBorders>
              <w:top w:val="none" w:color="000000" w:sz="4" w:space="0"/>
              <w:left w:val="single" w:color="000000" w:sz="4" w:space="0"/>
              <w:bottom w:val="single" w:color="000000" w:sz="4" w:space="0"/>
              <w:right w:val="single" w:color="000000" w:sz="4" w:space="0"/>
            </w:tcBorders>
            <w:tcW w:w="525"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202" w:type="dxa"/>
            <w:vAlign w:val="center"/>
            <w:textDirection w:val="lrTb"/>
            <w:noWrap w:val="false"/>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461"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329" w:type="dxa"/>
            <w:vAlign w:val="center"/>
            <w:textDirection w:val="lrTb"/>
            <w:noWrap w:val="false"/>
          </w:tcPr>
          <w:p>
            <w:pP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1016"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shd w:val="clear" w:color="ffffff" w:fill="ffffff"/>
            <w:tcBorders>
              <w:top w:val="none" w:color="000000" w:sz="4" w:space="0"/>
              <w:left w:val="none" w:color="000000" w:sz="4" w:space="0"/>
              <w:bottom w:val="single" w:color="000000" w:sz="4" w:space="0"/>
              <w:right w:val="single" w:color="000000" w:sz="4" w:space="0"/>
            </w:tcBorders>
            <w:tcW w:w="567"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gridSpan w:val="2"/>
            <w:tcBorders>
              <w:top w:val="none" w:color="000000" w:sz="4" w:space="0"/>
              <w:left w:val="none" w:color="000000" w:sz="4" w:space="0"/>
              <w:bottom w:val="single" w:color="000000" w:sz="4" w:space="0"/>
              <w:right w:val="single" w:color="000000" w:sz="4" w:space="0"/>
            </w:tcBorders>
            <w:tcW w:w="567"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gridSpan w:val="2"/>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tcPr>
          <w:p>
            <w:pPr>
              <w:jc w:val="center"/>
              <w:rPr>
                <w:color w:val="000000"/>
                <w:szCs w:val="24"/>
              </w:rPr>
            </w:pPr>
            <w:r>
              <w:rPr>
                <w:color w:val="000000"/>
                <w:szCs w:val="24"/>
              </w:rPr>
              <w:t xml:space="preserve"> </w:t>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992" w:type="dxa"/>
            <w:textDirection w:val="lrTb"/>
            <w:noWrap w:val="false"/>
          </w:tcPr>
          <w:p>
            <w:pPr>
              <w:rPr>
                <w:color w:val="000000"/>
              </w:rPr>
            </w:pPr>
            <w:r>
              <w:rPr>
                <w:color w:val="000000"/>
              </w:rPr>
            </w:r>
            <w:r>
              <w:rPr>
                <w:color w:val="000000"/>
              </w:rPr>
            </w:r>
            <w:r>
              <w:rPr>
                <w:color w:val="000000"/>
              </w:rPr>
            </w:r>
          </w:p>
        </w:tc>
        <w:tc>
          <w:tcPr>
            <w:tcBorders>
              <w:top w:val="none" w:color="000000" w:sz="4" w:space="0"/>
              <w:left w:val="single" w:color="000000" w:sz="4" w:space="0"/>
              <w:bottom w:val="single" w:color="000000" w:sz="4" w:space="0"/>
              <w:right w:val="single" w:color="000000" w:sz="4" w:space="0"/>
            </w:tcBorders>
            <w:tcW w:w="1134"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tcBorders>
              <w:top w:val="none" w:color="000000" w:sz="4" w:space="0"/>
              <w:left w:val="single" w:color="000000" w:sz="4" w:space="0"/>
              <w:bottom w:val="single" w:color="000000" w:sz="4" w:space="0"/>
              <w:right w:val="single" w:color="000000" w:sz="4" w:space="0"/>
            </w:tcBorders>
            <w:tcW w:w="847" w:type="dxa"/>
            <w:textDirection w:val="lrTb"/>
            <w:noWrap w:val="false"/>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6667" w:type="dxa"/>
            <w:vAlign w:val="center"/>
            <w:textDirection w:val="lrTb"/>
            <w:noWrap w:val="false"/>
          </w:tcPr>
          <w:p>
            <w:pPr>
              <w:rPr>
                <w:color w:val="000000"/>
                <w:szCs w:val="24"/>
              </w:rPr>
            </w:pPr>
            <w:r>
              <w:rPr>
                <w:color w:val="000000"/>
                <w:szCs w:val="24"/>
              </w:rPr>
              <w:t xml:space="preserve">Итого без НДС, руб.</w:t>
            </w:r>
            <w:r>
              <w:rPr>
                <w:color w:val="000000"/>
                <w:szCs w:val="24"/>
              </w:rPr>
            </w:r>
            <w:r>
              <w:rPr>
                <w:color w:val="000000"/>
                <w:szCs w:val="24"/>
              </w:rPr>
            </w:r>
          </w:p>
        </w:tc>
        <w:tc>
          <w:tcPr>
            <w:gridSpan w:val="2"/>
            <w:tcBorders>
              <w:top w:val="none" w:color="000000" w:sz="4" w:space="0"/>
              <w:left w:val="single" w:color="000000" w:sz="4" w:space="0"/>
              <w:bottom w:val="single" w:color="000000" w:sz="4" w:space="0"/>
              <w:right w:val="single" w:color="000000" w:sz="4" w:space="0"/>
            </w:tcBorders>
            <w:tcW w:w="992"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tcPr>
          <w:p>
            <w:pPr>
              <w:rPr>
                <w:color w:val="000000"/>
              </w:rPr>
            </w:pPr>
            <w:r>
              <w:rPr>
                <w:color w:val="000000"/>
              </w:rPr>
            </w:r>
            <w:r>
              <w:rPr>
                <w:color w:val="000000"/>
              </w:rPr>
            </w:r>
            <w:r>
              <w:rPr>
                <w:color w:val="000000"/>
              </w:rPr>
            </w:r>
          </w:p>
        </w:tc>
        <w:tc>
          <w:tcPr>
            <w:shd w:val="clear" w:color="ffffff" w:fill="ffffff"/>
            <w:tcBorders>
              <w:top w:val="none" w:color="000000" w:sz="4" w:space="0"/>
              <w:left w:val="single" w:color="000000" w:sz="4" w:space="0"/>
              <w:bottom w:val="single" w:color="000000" w:sz="4" w:space="0"/>
              <w:right w:val="single" w:color="000000" w:sz="4" w:space="0"/>
            </w:tcBorders>
            <w:tcW w:w="1134"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84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6667" w:type="dxa"/>
            <w:vAlign w:val="center"/>
            <w:textDirection w:val="lrTb"/>
            <w:noWrap w:val="false"/>
          </w:tcPr>
          <w:p>
            <w:pPr>
              <w:rPr>
                <w:color w:val="000000"/>
                <w:szCs w:val="24"/>
              </w:rPr>
            </w:pPr>
            <w:r>
              <w:rPr>
                <w:color w:val="000000"/>
                <w:szCs w:val="24"/>
              </w:rPr>
              <w:t xml:space="preserve">НДС (22%)</w:t>
            </w:r>
            <w:r>
              <w:rPr>
                <w:color w:val="000000"/>
                <w:szCs w:val="24"/>
              </w:rPr>
            </w:r>
            <w:r>
              <w:rPr>
                <w:color w:val="000000"/>
                <w:szCs w:val="24"/>
              </w:rPr>
            </w:r>
          </w:p>
        </w:tc>
        <w:tc>
          <w:tcPr>
            <w:gridSpan w:val="2"/>
            <w:tcBorders>
              <w:top w:val="none" w:color="000000" w:sz="4" w:space="0"/>
              <w:left w:val="single" w:color="000000" w:sz="4" w:space="0"/>
              <w:bottom w:val="single" w:color="000000" w:sz="4" w:space="0"/>
              <w:right w:val="single" w:color="000000" w:sz="4" w:space="0"/>
            </w:tcBorders>
            <w:tcW w:w="992"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tcPr>
          <w:p>
            <w:pPr>
              <w:rPr>
                <w:color w:val="000000"/>
              </w:rPr>
            </w:pPr>
            <w:r>
              <w:rPr>
                <w:color w:val="000000"/>
              </w:rPr>
            </w:r>
            <w:r>
              <w:rPr>
                <w:color w:val="000000"/>
              </w:rPr>
            </w:r>
            <w:r>
              <w:rPr>
                <w:color w:val="000000"/>
              </w:rPr>
            </w:r>
          </w:p>
        </w:tc>
        <w:tc>
          <w:tcPr>
            <w:shd w:val="clear" w:color="ffffff" w:fill="ffffff"/>
            <w:tcBorders>
              <w:top w:val="none" w:color="000000" w:sz="4" w:space="0"/>
              <w:left w:val="single" w:color="000000" w:sz="4" w:space="0"/>
              <w:bottom w:val="single" w:color="000000" w:sz="4" w:space="0"/>
              <w:right w:val="single" w:color="000000" w:sz="4" w:space="0"/>
            </w:tcBorders>
            <w:tcW w:w="1134"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84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42"/>
        </w:trPr>
        <w:tc>
          <w:tcPr>
            <w:gridSpan w:val="8"/>
            <w:shd w:val="clear" w:color="ffffff" w:fill="ffffff"/>
            <w:tcBorders>
              <w:top w:val="none" w:color="000000" w:sz="4" w:space="0"/>
              <w:left w:val="single" w:color="000000" w:sz="4" w:space="0"/>
              <w:bottom w:val="single" w:color="000000" w:sz="4" w:space="0"/>
              <w:right w:val="single" w:color="000000" w:sz="4" w:space="0"/>
            </w:tcBorders>
            <w:tcW w:w="6667" w:type="dxa"/>
            <w:vAlign w:val="center"/>
            <w:textDirection w:val="lrTb"/>
            <w:noWrap w:val="false"/>
          </w:tcPr>
          <w:p>
            <w:pPr>
              <w:rPr>
                <w:color w:val="000000"/>
                <w:szCs w:val="24"/>
              </w:rPr>
            </w:pPr>
            <w:r>
              <w:rPr>
                <w:color w:val="000000"/>
                <w:szCs w:val="24"/>
              </w:rPr>
              <w:t xml:space="preserve">Итого с НДС, руб.</w:t>
            </w:r>
            <w:r>
              <w:rPr>
                <w:color w:val="000000"/>
                <w:szCs w:val="24"/>
              </w:rPr>
            </w:r>
            <w:r>
              <w:rPr>
                <w:color w:val="000000"/>
                <w:szCs w:val="24"/>
              </w:rPr>
            </w:r>
          </w:p>
        </w:tc>
        <w:tc>
          <w:tcPr>
            <w:gridSpan w:val="2"/>
            <w:tcBorders>
              <w:top w:val="none" w:color="000000" w:sz="4" w:space="0"/>
              <w:left w:val="single" w:color="000000" w:sz="4" w:space="0"/>
              <w:bottom w:val="single" w:color="000000" w:sz="4" w:space="0"/>
              <w:right w:val="single" w:color="000000" w:sz="4" w:space="0"/>
            </w:tcBorders>
            <w:tcW w:w="992" w:type="dxa"/>
            <w:textDirection w:val="lrTb"/>
            <w:noWrap w:val="false"/>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992" w:type="dxa"/>
            <w:vAlign w:val="center"/>
            <w:textDirection w:val="lrTb"/>
            <w:noWrap/>
          </w:tcPr>
          <w:p>
            <w:pPr>
              <w:rPr>
                <w:color w:val="000000"/>
              </w:rPr>
            </w:pPr>
            <w:r>
              <w:rPr>
                <w:color w:val="000000"/>
              </w:rPr>
            </w:r>
            <w:r>
              <w:rPr>
                <w:color w:val="000000"/>
              </w:rPr>
            </w:r>
            <w:r>
              <w:rPr>
                <w:color w:val="000000"/>
              </w:rPr>
            </w:r>
          </w:p>
        </w:tc>
        <w:tc>
          <w:tcPr>
            <w:shd w:val="clear" w:color="ffffff" w:fill="ffffff"/>
            <w:tcBorders>
              <w:top w:val="none" w:color="000000" w:sz="4" w:space="0"/>
              <w:left w:val="single" w:color="000000" w:sz="4" w:space="0"/>
              <w:bottom w:val="single" w:color="000000" w:sz="4" w:space="0"/>
              <w:right w:val="single" w:color="000000" w:sz="4" w:space="0"/>
            </w:tcBorders>
            <w:tcW w:w="1134"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c>
          <w:tcPr>
            <w:shd w:val="clear" w:color="ffffff" w:fill="ffffff"/>
            <w:tcBorders>
              <w:top w:val="none" w:color="000000" w:sz="4" w:space="0"/>
              <w:left w:val="single" w:color="000000" w:sz="4" w:space="0"/>
              <w:bottom w:val="single" w:color="000000" w:sz="4" w:space="0"/>
              <w:right w:val="single" w:color="000000" w:sz="4" w:space="0"/>
            </w:tcBorders>
            <w:tcW w:w="847" w:type="dxa"/>
            <w:vAlign w:val="center"/>
            <w:textDirection w:val="lrTb"/>
            <w:noWrap/>
          </w:tcPr>
          <w:p>
            <w:pPr>
              <w:jc w:val="center"/>
              <w:rPr>
                <w:color w:val="000000"/>
                <w:szCs w:val="24"/>
              </w:rPr>
            </w:pPr>
            <w:r>
              <w:rPr>
                <w:color w:val="000000"/>
                <w:szCs w:val="24"/>
              </w:rPr>
            </w:r>
            <w:r>
              <w:rPr>
                <w:color w:val="000000"/>
                <w:szCs w:val="24"/>
              </w:rPr>
            </w:r>
            <w:r>
              <w:rPr>
                <w:color w:val="000000"/>
                <w:szCs w:val="24"/>
              </w:rPr>
            </w:r>
          </w:p>
        </w:tc>
      </w:tr>
      <w:tr>
        <w:tblPrEx/>
        <w:trPr>
          <w:trHeight w:val="330"/>
        </w:trPr>
        <w:tc>
          <w:tcPr>
            <w:shd w:val="clear" w:color="ffffff" w:fill="ffffff"/>
            <w:tcBorders>
              <w:top w:val="none" w:color="000000" w:sz="4" w:space="0"/>
              <w:left w:val="none" w:color="000000" w:sz="4" w:space="0"/>
              <w:bottom w:val="none" w:color="000000" w:sz="4" w:space="0"/>
              <w:right w:val="none" w:color="000000" w:sz="4" w:space="0"/>
            </w:tcBorders>
            <w:tcW w:w="525" w:type="dxa"/>
            <w:vAlign w:val="bottom"/>
            <w:textDirection w:val="lrTb"/>
            <w:noWrap/>
          </w:tcPr>
          <w:p>
            <w:pPr>
              <w:rPr>
                <w:color w:val="000000"/>
                <w:sz w:val="22"/>
                <w:szCs w:val="22"/>
              </w:rPr>
            </w:pPr>
            <w:r>
              <w:rPr>
                <w:color w:val="000000"/>
                <w:sz w:val="22"/>
                <w:szCs w:val="22"/>
              </w:rPr>
            </w:r>
            <w:r>
              <w:rPr>
                <w:color w:val="000000"/>
                <w:sz w:val="22"/>
                <w:szCs w:val="22"/>
              </w:rPr>
            </w:r>
            <w:r>
              <w:rPr>
                <w:color w:val="000000"/>
                <w:sz w:val="22"/>
                <w:szCs w:val="22"/>
              </w:rPr>
            </w:r>
          </w:p>
        </w:tc>
        <w:tc>
          <w:tcPr>
            <w:shd w:val="clear" w:color="ffffff" w:fill="ffffff"/>
            <w:tcBorders>
              <w:top w:val="none" w:color="000000" w:sz="4" w:space="0"/>
              <w:left w:val="none" w:color="000000" w:sz="4" w:space="0"/>
              <w:bottom w:val="none" w:color="000000" w:sz="4" w:space="0"/>
              <w:right w:val="none" w:color="000000" w:sz="4" w:space="0"/>
            </w:tcBorders>
            <w:tcW w:w="1202"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1461"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1329"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1016" w:type="dxa"/>
            <w:vAlign w:val="bottom"/>
            <w:textDirection w:val="lrTb"/>
            <w:noWrap/>
          </w:tcPr>
          <w:p>
            <w:r/>
            <w:r/>
          </w:p>
        </w:tc>
        <w:tc>
          <w:tcPr>
            <w:shd w:val="clear" w:color="ffffff" w:fill="ffffff"/>
            <w:tcBorders>
              <w:top w:val="none" w:color="000000" w:sz="4" w:space="0"/>
              <w:left w:val="none" w:color="000000" w:sz="4" w:space="0"/>
              <w:bottom w:val="none" w:color="000000" w:sz="4" w:space="0"/>
              <w:right w:val="none" w:color="000000" w:sz="4" w:space="0"/>
            </w:tcBorders>
            <w:tcW w:w="567" w:type="dxa"/>
            <w:vAlign w:val="bottom"/>
            <w:textDirection w:val="lrTb"/>
            <w:noWrap/>
          </w:tcPr>
          <w:p>
            <w:r/>
            <w:r/>
          </w:p>
        </w:tc>
        <w:tc>
          <w:tcPr>
            <w:gridSpan w:val="2"/>
            <w:tcBorders>
              <w:top w:val="none" w:color="000000" w:sz="4" w:space="0"/>
              <w:left w:val="none" w:color="000000" w:sz="4" w:space="0"/>
              <w:bottom w:val="none" w:color="000000" w:sz="4" w:space="0"/>
              <w:right w:val="none" w:color="000000" w:sz="4" w:space="0"/>
            </w:tcBorders>
            <w:tcW w:w="567" w:type="dxa"/>
            <w:textDirection w:val="lrTb"/>
            <w:noWrap w:val="false"/>
          </w:tcPr>
          <w:p>
            <w:r/>
            <w:r/>
          </w:p>
        </w:tc>
        <w:tc>
          <w:tcPr>
            <w:gridSpan w:val="2"/>
            <w:shd w:val="clear" w:color="ffffff" w:fill="ffffff"/>
            <w:tcBorders>
              <w:top w:val="none" w:color="000000" w:sz="4" w:space="0"/>
              <w:left w:val="none" w:color="000000" w:sz="4" w:space="0"/>
              <w:bottom w:val="none" w:color="000000" w:sz="4" w:space="0"/>
              <w:right w:val="none" w:color="000000" w:sz="4" w:space="0"/>
            </w:tcBorders>
            <w:tcW w:w="992" w:type="dxa"/>
            <w:vAlign w:val="bottom"/>
            <w:textDirection w:val="lrTb"/>
            <w:noWrap/>
          </w:tcPr>
          <w:p>
            <w: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r/>
            <w:r/>
          </w:p>
        </w:tc>
        <w:tc>
          <w:tcPr>
            <w:gridSpan w:val="2"/>
            <w:tcBorders>
              <w:top w:val="none" w:color="000000" w:sz="4" w:space="0"/>
              <w:left w:val="none" w:color="000000" w:sz="4" w:space="0"/>
              <w:bottom w:val="none" w:color="000000" w:sz="4" w:space="0"/>
              <w:right w:val="none" w:color="000000" w:sz="4" w:space="0"/>
            </w:tcBorders>
            <w:tcW w:w="1981" w:type="dxa"/>
            <w:textDirection w:val="lrTb"/>
            <w:noWrap w:val="false"/>
          </w:tcPr>
          <w:p>
            <w:r/>
            <w:r/>
          </w:p>
        </w:tc>
      </w:tr>
      <w:tr>
        <w:tblPrEx/>
        <w:trPr>
          <w:gridAfter w:val="2"/>
          <w:trHeight w:val="300"/>
        </w:trPr>
        <w:tc>
          <w:tcPr>
            <w:shd w:val="clear" w:color="ffffff" w:fill="ffffff"/>
            <w:tcBorders>
              <w:top w:val="none" w:color="000000" w:sz="4" w:space="0"/>
              <w:left w:val="none" w:color="000000" w:sz="4" w:space="0"/>
              <w:bottom w:val="none" w:color="000000" w:sz="4" w:space="0"/>
              <w:right w:val="none" w:color="000000" w:sz="4" w:space="0"/>
            </w:tcBorders>
            <w:tcW w:w="525" w:type="dxa"/>
            <w:vAlign w:val="bottom"/>
            <w:textDirection w:val="lrTb"/>
            <w:noWrap/>
          </w:tcPr>
          <w:p>
            <w:r/>
            <w:r/>
          </w:p>
        </w:tc>
        <w:tc>
          <w:tcPr>
            <w:gridSpan w:val="6"/>
            <w:shd w:val="clear" w:color="ffffff" w:fill="ffffff"/>
            <w:tcBorders>
              <w:top w:val="none" w:color="000000" w:sz="4" w:space="0"/>
              <w:left w:val="none" w:color="000000" w:sz="4" w:space="0"/>
              <w:bottom w:val="none" w:color="000000" w:sz="4" w:space="0"/>
              <w:right w:val="none" w:color="000000" w:sz="4" w:space="0"/>
            </w:tcBorders>
            <w:tcW w:w="5949" w:type="dxa"/>
            <w:vAlign w:val="bottom"/>
            <w:textDirection w:val="lrTb"/>
            <w:noWrap/>
          </w:tcPr>
          <w:p>
            <w:pPr>
              <w:rPr>
                <w:color w:val="000000"/>
                <w:sz w:val="22"/>
                <w:szCs w:val="22"/>
              </w:rPr>
            </w:pPr>
            <w:r>
              <w:rPr>
                <w:color w:val="000000"/>
                <w:sz w:val="22"/>
                <w:szCs w:val="22"/>
              </w:rPr>
            </w:r>
            <w:r>
              <w:rPr>
                <w:color w:val="000000"/>
                <w:sz w:val="22"/>
                <w:szCs w:val="22"/>
              </w:rPr>
            </w:r>
            <w:r>
              <w:rPr>
                <w:color w:val="000000"/>
                <w:sz w:val="22"/>
                <w:szCs w:val="22"/>
              </w:rPr>
            </w:r>
          </w:p>
        </w:tc>
        <w:tc>
          <w:tcPr>
            <w:gridSpan w:val="2"/>
            <w:tcBorders>
              <w:top w:val="none" w:color="000000" w:sz="4" w:space="0"/>
              <w:left w:val="none" w:color="000000" w:sz="4" w:space="0"/>
              <w:bottom w:val="none" w:color="000000" w:sz="4" w:space="0"/>
              <w:right w:val="none" w:color="000000" w:sz="4" w:space="0"/>
            </w:tcBorders>
            <w:tcW w:w="216" w:type="dxa"/>
            <w:textDirection w:val="lrTb"/>
            <w:noWrap w:val="false"/>
          </w:tcPr>
          <w:p>
            <w:r/>
            <w:r/>
          </w:p>
        </w:tc>
        <w:tc>
          <w:tcPr>
            <w:tcBorders>
              <w:top w:val="none" w:color="000000" w:sz="4" w:space="0"/>
              <w:left w:val="none" w:color="000000" w:sz="4" w:space="0"/>
              <w:bottom w:val="none" w:color="000000" w:sz="4" w:space="0"/>
              <w:right w:val="none" w:color="000000" w:sz="4" w:space="0"/>
            </w:tcBorders>
            <w:tcW w:w="968" w:type="dxa"/>
            <w:textDirection w:val="lrTb"/>
            <w:noWrap w:val="false"/>
          </w:tcPr>
          <w:p>
            <w:r/>
            <w:r/>
          </w:p>
        </w:tc>
        <w:tc>
          <w:tcPr>
            <w:tcBorders>
              <w:top w:val="none" w:color="000000" w:sz="4" w:space="0"/>
              <w:left w:val="none" w:color="000000" w:sz="4" w:space="0"/>
              <w:bottom w:val="none" w:color="000000" w:sz="4" w:space="0"/>
              <w:right w:val="none" w:color="000000" w:sz="4" w:space="0"/>
            </w:tcBorders>
            <w:tcW w:w="992" w:type="dxa"/>
            <w:textDirection w:val="lrTb"/>
            <w:noWrap w:val="false"/>
          </w:tcPr>
          <w:p>
            <w:r/>
            <w:r/>
          </w:p>
        </w:tc>
      </w:tr>
    </w:tbl>
    <w:p>
      <w:pPr>
        <w:jc w:val="both"/>
        <w:rPr>
          <w:i/>
          <w:szCs w:val="24"/>
        </w:rPr>
      </w:pPr>
      <w:r>
        <w:rPr>
          <w:i/>
          <w:szCs w:val="24"/>
        </w:rPr>
        <w:t xml:space="preserve">. </w:t>
      </w:r>
      <w:r>
        <w:rPr>
          <w:i/>
          <w:szCs w:val="24"/>
        </w:rPr>
      </w:r>
      <w:r>
        <w:rPr>
          <w:i/>
          <w:szCs w:val="24"/>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rPr>
          <w:bCs/>
          <w:szCs w:val="24"/>
        </w:rPr>
        <w:outlineLvl w:val="0"/>
      </w:pPr>
      <w:r>
        <w:rPr>
          <w:bCs/>
          <w:szCs w:val="24"/>
        </w:rPr>
      </w:r>
      <w:r>
        <w:rPr>
          <w:bCs/>
          <w:szCs w:val="24"/>
        </w:rPr>
      </w:r>
      <w:r>
        <w:rPr>
          <w:bCs/>
          <w:szCs w:val="24"/>
        </w:rPr>
      </w:r>
    </w:p>
    <w:tbl>
      <w:tblPr>
        <w:tblW w:w="9815" w:type="dxa"/>
        <w:tblInd w:w="-176" w:type="dxa"/>
        <w:tblLook w:val="04A0" w:firstRow="1" w:lastRow="0" w:firstColumn="1" w:lastColumn="0" w:noHBand="0" w:noVBand="1"/>
      </w:tblPr>
      <w:tblGrid>
        <w:gridCol w:w="4996"/>
        <w:gridCol w:w="4819"/>
      </w:tblGrid>
      <w:tr>
        <w:tblPrEx/>
        <w:trPr/>
        <w:tc>
          <w:tcPr>
            <w:shd w:val="clear" w:color="ffffff" w:fill="ffffff"/>
            <w:tcW w:w="4996" w:type="dxa"/>
            <w:textDirection w:val="lrTb"/>
            <w:noWrap w:val="false"/>
          </w:tcPr>
          <w:p>
            <w:pPr>
              <w:rPr>
                <w:szCs w:val="24"/>
              </w:rPr>
            </w:pPr>
            <w:r>
              <w:rPr>
                <w:szCs w:val="24"/>
              </w:rPr>
              <w:t xml:space="preserve">Покупатель:</w:t>
            </w:r>
            <w:r>
              <w:rPr>
                <w:szCs w:val="24"/>
              </w:rPr>
            </w:r>
            <w:r>
              <w:rPr>
                <w:szCs w:val="24"/>
              </w:rPr>
            </w:r>
          </w:p>
          <w:p>
            <w:pPr>
              <w:rPr>
                <w:szCs w:val="24"/>
              </w:rPr>
            </w:pPr>
            <w:r>
              <w:rPr>
                <w:szCs w:val="24"/>
              </w:rPr>
              <w:t xml:space="preserve">АО «ДГК»</w:t>
            </w:r>
            <w:r>
              <w:rPr>
                <w:szCs w:val="24"/>
              </w:rPr>
            </w:r>
            <w:r>
              <w:rPr>
                <w:szCs w:val="24"/>
              </w:rPr>
            </w:r>
          </w:p>
          <w:p>
            <w:pPr>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rPr>
                <w:szCs w:val="24"/>
              </w:rPr>
            </w:pPr>
            <w:r>
              <w:rPr>
                <w:szCs w:val="24"/>
              </w:rPr>
            </w:r>
            <w:r>
              <w:rPr>
                <w:szCs w:val="24"/>
              </w:rPr>
            </w:r>
            <w:r>
              <w:rPr>
                <w:szCs w:val="24"/>
              </w:rPr>
            </w:r>
          </w:p>
        </w:tc>
        <w:tc>
          <w:tcPr>
            <w:shd w:val="clear" w:color="ffffff" w:fill="ffffff"/>
            <w:tcW w:w="4819" w:type="dxa"/>
            <w:textDirection w:val="lrTb"/>
            <w:noWrap w:val="false"/>
          </w:tcPr>
          <w:p>
            <w:pPr>
              <w:ind w:firstLine="34"/>
              <w:rPr>
                <w:szCs w:val="24"/>
              </w:rPr>
            </w:pPr>
            <w:r>
              <w:rPr>
                <w:szCs w:val="24"/>
              </w:rPr>
              <w:t xml:space="preserve">Поставщик:</w:t>
            </w:r>
            <w:r>
              <w:rPr>
                <w:szCs w:val="24"/>
              </w:rPr>
            </w:r>
            <w:r>
              <w:rPr>
                <w:szCs w:val="24"/>
              </w:rPr>
            </w:r>
          </w:p>
          <w:p>
            <w:pPr>
              <w:ind w:firstLine="34"/>
              <w:rPr>
                <w:szCs w:val="24"/>
              </w:rPr>
            </w:pPr>
            <w:r>
              <w:rPr>
                <w:szCs w:val="24"/>
              </w:rPr>
            </w:r>
            <w:r>
              <w:rPr>
                <w:szCs w:val="24"/>
              </w:rPr>
            </w:r>
            <w:r>
              <w:rPr>
                <w:szCs w:val="24"/>
              </w:rPr>
            </w:r>
          </w:p>
          <w:p>
            <w:pPr>
              <w:ind w:firstLine="34"/>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ind w:firstLine="33"/>
              <w:rPr>
                <w:szCs w:val="24"/>
              </w:rPr>
            </w:pPr>
            <w:r>
              <w:rPr>
                <w:szCs w:val="24"/>
              </w:rPr>
            </w:r>
            <w:r>
              <w:rPr>
                <w:szCs w:val="24"/>
              </w:rPr>
            </w:r>
            <w:r>
              <w:rPr>
                <w:szCs w:val="24"/>
              </w:rPr>
            </w:r>
          </w:p>
        </w:tc>
      </w:tr>
    </w:tbl>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jc w:val="center"/>
        <w:spacing w:line="259" w:lineRule="auto"/>
        <w:rPr>
          <w:rFonts w:eastAsia="Calibri"/>
          <w:b/>
          <w:szCs w:val="24"/>
          <w:lang w:eastAsia="en-US"/>
        </w:rPr>
      </w:pPr>
      <w:r>
        <w:rPr>
          <w:rFonts w:eastAsia="Calibri"/>
          <w:b/>
          <w:szCs w:val="24"/>
          <w:lang w:eastAsia="en-US"/>
        </w:rPr>
      </w:r>
      <w:r>
        <w:rPr>
          <w:rFonts w:eastAsia="Calibri"/>
          <w:b/>
          <w:szCs w:val="24"/>
          <w:lang w:eastAsia="en-US"/>
        </w:rPr>
      </w:r>
      <w:r>
        <w:rPr>
          <w:rFonts w:eastAsia="Calibri"/>
          <w:b/>
          <w:szCs w:val="24"/>
          <w:lang w:eastAsia="en-US"/>
        </w:rPr>
      </w:r>
    </w:p>
    <w:p>
      <w:pPr>
        <w:ind w:right="96" w:firstLine="5103"/>
        <w:jc w:val="right"/>
      </w:pPr>
      <w:r/>
      <w:r/>
    </w:p>
    <w:p>
      <w:pPr>
        <w:ind w:right="96" w:firstLine="0"/>
        <w:jc w:val="left"/>
      </w:pPr>
      <w:r/>
      <w:r/>
    </w:p>
    <w:p>
      <w:pPr>
        <w:ind w:right="96" w:firstLine="0"/>
        <w:jc w:val="lef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right="96" w:firstLine="5103"/>
        <w:jc w:val="right"/>
      </w:pPr>
      <w: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Приложение № </w:t>
      </w:r>
      <w:r>
        <w:rPr>
          <w:rFonts w:ascii="Times New Roman" w:hAnsi="Times New Roman" w:eastAsia="Lucida Sans Unicode" w:cs="Times New Roman"/>
          <w:b/>
          <w:bCs/>
          <w:sz w:val="24"/>
          <w:szCs w:val="24"/>
        </w:rPr>
        <w:t xml:space="preserve">2</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720"/>
        <w:jc w:val="right"/>
        <w:spacing w:after="0" w:line="240" w:lineRule="auto"/>
        <w:widowControl w:val="off"/>
        <w:rPr>
          <w:rFonts w:ascii="Times New Roman" w:hAnsi="Times New Roman" w:eastAsia="Lucida Sans Unicode" w:cs="Times New Roman"/>
          <w:b/>
          <w:bCs/>
          <w:sz w:val="24"/>
          <w:szCs w:val="24"/>
        </w:rPr>
      </w:pPr>
      <w:r>
        <w:rPr>
          <w:rFonts w:ascii="Times New Roman" w:hAnsi="Times New Roman" w:eastAsia="Lucida Sans Unicode" w:cs="Times New Roman"/>
          <w:b/>
          <w:bCs/>
          <w:sz w:val="24"/>
          <w:szCs w:val="24"/>
        </w:rPr>
        <w:t xml:space="preserve">к договору </w:t>
      </w:r>
      <w:r>
        <w:rPr>
          <w:rFonts w:ascii="Times New Roman" w:hAnsi="Times New Roman" w:eastAsia="Lucida Sans Unicode" w:cs="Times New Roman"/>
          <w:b/>
          <w:bCs/>
          <w:sz w:val="24"/>
          <w:szCs w:val="24"/>
        </w:rPr>
        <w:t xml:space="preserve">поставки </w:t>
      </w:r>
      <w:r>
        <w:rPr>
          <w:rFonts w:ascii="Times New Roman" w:hAnsi="Times New Roman" w:eastAsia="Lucida Sans Unicode" w:cs="Times New Roman"/>
          <w:b/>
          <w:bCs/>
          <w:sz w:val="24"/>
          <w:szCs w:val="24"/>
        </w:rPr>
        <w:t xml:space="preserve">№ ______</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81</w:t>
      </w:r>
      <w:r>
        <w:rPr>
          <w:rFonts w:ascii="Times New Roman" w:hAnsi="Times New Roman" w:eastAsia="Lucida Sans Unicode" w:cs="Times New Roman"/>
          <w:b/>
          <w:bCs/>
          <w:sz w:val="24"/>
          <w:szCs w:val="24"/>
        </w:rPr>
        <w:t xml:space="preserve">-</w:t>
      </w:r>
      <w:r>
        <w:rPr>
          <w:rFonts w:ascii="Times New Roman" w:hAnsi="Times New Roman" w:eastAsia="Lucida Sans Unicode" w:cs="Times New Roman"/>
          <w:b/>
          <w:bCs/>
          <w:sz w:val="24"/>
          <w:szCs w:val="24"/>
        </w:rPr>
        <w:t xml:space="preserve">__</w:t>
      </w:r>
      <w:r>
        <w:rPr>
          <w:rFonts w:ascii="Times New Roman" w:hAnsi="Times New Roman" w:eastAsia="Lucida Sans Unicode" w:cs="Times New Roman"/>
          <w:b/>
          <w:bCs/>
          <w:sz w:val="24"/>
          <w:szCs w:val="24"/>
        </w:rPr>
        <w:t xml:space="preserve"> от __________2026</w:t>
      </w:r>
      <w:r>
        <w:rPr>
          <w:rFonts w:ascii="Times New Roman" w:hAnsi="Times New Roman" w:eastAsia="Lucida Sans Unicode" w:cs="Times New Roman"/>
          <w:b/>
          <w:bCs/>
          <w:sz w:val="24"/>
          <w:szCs w:val="24"/>
        </w:rPr>
        <w:t xml:space="preserve"> г.</w:t>
      </w:r>
      <w:r>
        <w:rPr>
          <w:rFonts w:ascii="Times New Roman" w:hAnsi="Times New Roman" w:eastAsia="Lucida Sans Unicode" w:cs="Times New Roman"/>
          <w:b/>
          <w:bCs/>
          <w:sz w:val="24"/>
          <w:szCs w:val="24"/>
        </w:rPr>
      </w:r>
      <w:r>
        <w:rPr>
          <w:rFonts w:ascii="Times New Roman" w:hAnsi="Times New Roman" w:eastAsia="Lucida Sans Unicode" w:cs="Times New Roman"/>
          <w:b/>
          <w:bCs/>
          <w:sz w:val="24"/>
          <w:szCs w:val="24"/>
        </w:rPr>
      </w:r>
    </w:p>
    <w:p>
      <w:pPr>
        <w:ind w:firstLine="4820"/>
        <w:rPr>
          <w:sz w:val="22"/>
          <w:szCs w:val="22"/>
        </w:rPr>
      </w:pPr>
      <w:r>
        <w:rPr>
          <w:sz w:val="22"/>
          <w:szCs w:val="22"/>
        </w:rPr>
      </w:r>
      <w:r>
        <w:rPr>
          <w:sz w:val="22"/>
          <w:szCs w:val="22"/>
        </w:rPr>
      </w:r>
      <w:r>
        <w:rPr>
          <w:sz w:val="22"/>
          <w:szCs w:val="22"/>
        </w:rPr>
      </w:r>
    </w:p>
    <w:p>
      <w:pPr>
        <w:jc w:val="right"/>
        <w:widowControl/>
        <w:rPr>
          <w:b/>
          <w:bCs/>
          <w:sz w:val="24"/>
          <w:szCs w:val="24"/>
        </w:rPr>
      </w:pPr>
      <w:r>
        <w:rPr>
          <w:b/>
          <w:bCs/>
          <w:sz w:val="24"/>
          <w:szCs w:val="24"/>
        </w:rPr>
      </w:r>
      <w:r>
        <w:rPr>
          <w:b/>
          <w:bCs/>
          <w:sz w:val="24"/>
          <w:szCs w:val="24"/>
        </w:rPr>
      </w:r>
      <w:r>
        <w:rPr>
          <w:b/>
          <w:bCs/>
          <w:sz w:val="24"/>
          <w:szCs w:val="24"/>
        </w:rPr>
      </w:r>
    </w:p>
    <w:p>
      <w:pPr>
        <w:jc w:val="right"/>
        <w:rPr>
          <w:b/>
          <w:bCs/>
          <w:szCs w:val="24"/>
        </w:rPr>
      </w:pPr>
      <w:r>
        <w:rPr>
          <w:b/>
          <w:bCs/>
          <w:szCs w:val="24"/>
        </w:rPr>
      </w:r>
      <w:r>
        <w:rPr>
          <w:b/>
          <w:bCs/>
          <w:szCs w:val="24"/>
        </w:rPr>
      </w:r>
      <w:r>
        <w:rPr>
          <w:b/>
          <w:bCs/>
          <w:szCs w:val="24"/>
        </w:rPr>
      </w:r>
    </w:p>
    <w:p>
      <w:pPr>
        <w:jc w:val="center"/>
        <w:widowControl/>
        <w:rPr>
          <w:b/>
          <w:bCs/>
          <w:sz w:val="24"/>
          <w:szCs w:val="24"/>
          <w:highlight w:val="none"/>
        </w:rPr>
      </w:pPr>
      <w:r>
        <w:rPr>
          <w:b/>
          <w:bCs/>
          <w:sz w:val="24"/>
          <w:szCs w:val="24"/>
          <w:highlight w:val="none"/>
        </w:rPr>
      </w:r>
      <w:r>
        <w:rPr>
          <w:b/>
          <w:bCs/>
          <w:sz w:val="24"/>
          <w:szCs w:val="24"/>
          <w:highlight w:val="none"/>
        </w:rPr>
        <w:t xml:space="preserve">Условия независимой гарантии</w:t>
      </w:r>
      <w:r>
        <w:rPr>
          <w:b/>
          <w:bCs/>
          <w:sz w:val="24"/>
          <w:szCs w:val="24"/>
          <w:highlight w:val="none"/>
        </w:rPr>
      </w:r>
      <w:r>
        <w:rPr>
          <w:b/>
          <w:bCs/>
          <w:sz w:val="24"/>
          <w:szCs w:val="24"/>
          <w:highlight w:val="none"/>
        </w:rPr>
      </w:r>
    </w:p>
    <w:p>
      <w:pPr>
        <w:jc w:val="center"/>
        <w:widowControl/>
        <w:rPr>
          <w:b/>
          <w:bCs/>
          <w:sz w:val="24"/>
          <w:szCs w:val="24"/>
        </w:rPr>
      </w:pPr>
      <w:r>
        <w:rPr>
          <w:b/>
          <w:bCs/>
          <w:sz w:val="24"/>
          <w:szCs w:val="24"/>
        </w:rPr>
      </w:r>
      <w:r>
        <w:rPr>
          <w:b/>
          <w:bCs/>
          <w:sz w:val="24"/>
          <w:szCs w:val="24"/>
        </w:rPr>
      </w:r>
      <w:r>
        <w:rPr>
          <w:b/>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Независимая гарантия не может быть отозвана выдавшим ее гарантом;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бене</w:t>
      </w:r>
      <w:r>
        <w:rPr>
          <w:rFonts w:ascii="Times New Roman" w:hAnsi="Times New Roman" w:cs="Times New Roman"/>
          <w:bCs/>
          <w:sz w:val="24"/>
          <w:szCs w:val="24"/>
        </w:rPr>
        <w:t xml:space="preserve">фициар по Независимой гарантии – Покупатель, принципал – Поставщик</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выражена в валюте расчетов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w:t>
      </w:r>
      <w:r>
        <w:rPr>
          <w:rFonts w:ascii="Times New Roman" w:hAnsi="Times New Roman" w:cs="Times New Roman"/>
          <w:bCs/>
          <w:sz w:val="24"/>
          <w:szCs w:val="24"/>
        </w:rPr>
        <w:t xml:space="preserve">надлежащего исполнения обязательств по Договору должна составлять</w:t>
      </w:r>
      <w:r>
        <w:rPr>
          <w:rFonts w:ascii="Times New Roman" w:hAnsi="Times New Roman" w:cs="Times New Roman"/>
          <w:bCs/>
          <w:sz w:val="24"/>
          <w:szCs w:val="24"/>
        </w:rPr>
        <w:t xml:space="preserve"> – </w:t>
      </w:r>
      <w:r>
        <w:rPr>
          <w:rFonts w:ascii="Times New Roman" w:hAnsi="Times New Roman" w:cs="Times New Roman"/>
          <w:color w:val="000000"/>
          <w:sz w:val="24"/>
          <w:szCs w:val="24"/>
        </w:rPr>
        <w:t xml:space="preserve">5 (пять</w:t>
      </w:r>
      <w:r>
        <w:rPr>
          <w:rFonts w:ascii="Times New Roman" w:hAnsi="Times New Roman" w:cs="Times New Roman"/>
          <w:color w:val="000000"/>
          <w:sz w:val="24"/>
          <w:szCs w:val="24"/>
        </w:rPr>
        <w:t xml:space="preserve">) процентов </w:t>
      </w:r>
      <w:r>
        <w:rPr>
          <w:rFonts w:ascii="Times New Roman" w:hAnsi="Times New Roman" w:cs="Times New Roman"/>
          <w:color w:val="000000"/>
          <w:sz w:val="24"/>
          <w:szCs w:val="24"/>
        </w:rPr>
        <w:t xml:space="preserve">от суммы Договора, в соответствие с официально размещенным итоговым протоколом по результатам закупки, с учетом результатов преддоговорных переговоров (в случае проведения таковых).</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(НДС не облагается)</w:t>
      </w:r>
      <w:r>
        <w:rPr>
          <w:rFonts w:ascii="Times New Roman" w:hAnsi="Times New Roman" w:cs="Times New Roman"/>
          <w:color w:val="000000"/>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Pr>
          <w:rFonts w:ascii="Times New Roman" w:hAnsi="Times New Roman" w:cs="Times New Roman"/>
          <w:bCs/>
          <w:sz w:val="24"/>
          <w:szCs w:val="24"/>
        </w:rPr>
        <w:t xml:space="preserve">–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w:t>
      </w:r>
      <w:r>
        <w:rPr>
          <w:rFonts w:ascii="Times New Roman" w:hAnsi="Times New Roman" w:cs="Times New Roman"/>
          <w:bCs/>
          <w:sz w:val="24"/>
          <w:szCs w:val="24"/>
        </w:rPr>
        <w:t xml:space="preserve">екту, предусмотренной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должна быть составлена по тип</w:t>
      </w:r>
      <w:r>
        <w:rPr>
          <w:rFonts w:ascii="Times New Roman" w:hAnsi="Times New Roman" w:cs="Times New Roman"/>
          <w:bCs/>
          <w:sz w:val="24"/>
          <w:szCs w:val="24"/>
        </w:rPr>
        <w:t xml:space="preserve">овой форме согласно приложению 3</w:t>
      </w:r>
      <w:r>
        <w:rPr>
          <w:rFonts w:ascii="Times New Roman" w:hAnsi="Times New Roman" w:cs="Times New Roman"/>
          <w:bCs/>
          <w:sz w:val="24"/>
          <w:szCs w:val="24"/>
        </w:rPr>
        <w:t xml:space="preserve"> (приложение 3</w:t>
      </w:r>
      <w:r>
        <w:rPr>
          <w:rFonts w:ascii="Times New Roman" w:hAnsi="Times New Roman" w:cs="Times New Roman"/>
          <w:bCs/>
          <w:sz w:val="24"/>
          <w:szCs w:val="24"/>
        </w:rPr>
        <w:t xml:space="preserve">.1 к настоящему Договору</w:t>
      </w:r>
      <w:r>
        <w:rPr>
          <w:rFonts w:ascii="Times New Roman" w:hAnsi="Times New Roman" w:cs="Times New Roman"/>
          <w:bCs/>
          <w:sz w:val="24"/>
          <w:szCs w:val="24"/>
        </w:rPr>
        <w:t xml:space="preserve">)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w:t>
      </w:r>
      <w:r>
        <w:rPr>
          <w:rFonts w:ascii="Times New Roman" w:hAnsi="Times New Roman" w:cs="Times New Roman"/>
          <w:bCs/>
          <w:sz w:val="24"/>
          <w:szCs w:val="24"/>
        </w:rPr>
        <w:t xml:space="preserve">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w:t>
      </w:r>
      <w:r>
        <w:rPr>
          <w:rFonts w:ascii="Times New Roman" w:hAnsi="Times New Roman" w:cs="Times New Roman"/>
          <w:bCs/>
          <w:sz w:val="24"/>
          <w:szCs w:val="24"/>
        </w:rPr>
        <w:t xml:space="preserve">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3</w:t>
      </w:r>
      <w:r>
        <w:rPr>
          <w:rFonts w:ascii="Times New Roman" w:hAnsi="Times New Roman" w:cs="Times New Roman"/>
          <w:bCs/>
          <w:sz w:val="24"/>
          <w:szCs w:val="24"/>
        </w:rPr>
        <w:t xml:space="preserve"> (приложение 3</w:t>
      </w:r>
      <w:r>
        <w:rPr>
          <w:rFonts w:ascii="Times New Roman" w:hAnsi="Times New Roman" w:cs="Times New Roman"/>
          <w:bCs/>
          <w:sz w:val="24"/>
          <w:szCs w:val="24"/>
        </w:rPr>
        <w:t xml:space="preserve">.2 к настоящему Договору</w:t>
      </w:r>
      <w:r>
        <w:rPr>
          <w:rFonts w:ascii="Times New Roman" w:hAnsi="Times New Roman" w:cs="Times New Roman"/>
          <w:bCs/>
          <w:sz w:val="24"/>
          <w:szCs w:val="24"/>
        </w:rPr>
        <w:t xml:space="preserve">) к Положению требование об уплате денежной суммы по Независимой гарантии в размере цены Договора, уменьшенной на сумму, пропорциональную</w:t>
      </w:r>
      <w:r>
        <w:rPr>
          <w:rFonts w:ascii="Times New Roman" w:hAnsi="Times New Roman" w:cs="Times New Roman"/>
          <w:bCs/>
          <w:sz w:val="24"/>
          <w:szCs w:val="24"/>
        </w:rPr>
        <w:t xml:space="preserve"> объему исполненных Поставщиком</w:t>
      </w:r>
      <w:r>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условие о праве бенефициара направля</w:t>
      </w:r>
      <w:r>
        <w:rPr>
          <w:rFonts w:ascii="Times New Roman" w:hAnsi="Times New Roman" w:cs="Times New Roman"/>
          <w:bCs/>
          <w:sz w:val="24"/>
          <w:szCs w:val="24"/>
        </w:rPr>
        <w:t xml:space="preserve">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расчет суммы, включаемой в требование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содержащий указание на нарушения принципалом обязательств, предусмотренных Договором;</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подтверждающий полномочия лица, подписавшего требование об</w:t>
      </w:r>
      <w:r>
        <w:rPr>
          <w:rFonts w:ascii="Times New Roman" w:hAnsi="Times New Roman" w:cs="Times New Roman"/>
          <w:bCs/>
          <w:sz w:val="24"/>
          <w:szCs w:val="24"/>
        </w:rPr>
        <w:t xml:space="preserve">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Если копия документа заверена лицом, не ука</w:t>
      </w:r>
      <w:r>
        <w:rPr>
          <w:rFonts w:ascii="Times New Roman" w:hAnsi="Times New Roman" w:cs="Times New Roman"/>
          <w:bCs/>
          <w:sz w:val="24"/>
          <w:szCs w:val="24"/>
        </w:rPr>
        <w:t xml:space="preserve">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в форме элек</w:t>
      </w:r>
      <w:r>
        <w:rPr>
          <w:rFonts w:ascii="Times New Roman" w:hAnsi="Times New Roman" w:cs="Times New Roman"/>
          <w:bCs/>
          <w:sz w:val="24"/>
          <w:szCs w:val="24"/>
        </w:rPr>
        <w:t xml:space="preserve">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Pr>
          <w:rFonts w:ascii="Times New Roman" w:hAnsi="Times New Roman" w:cs="Times New Roman"/>
          <w:bCs/>
          <w:sz w:val="24"/>
          <w:szCs w:val="24"/>
        </w:rPr>
        <w:t xml:space="preserve">существо допущенных Поставщиком</w:t>
      </w:r>
      <w:r>
        <w:rPr>
          <w:rFonts w:ascii="Times New Roman" w:hAnsi="Times New Roman" w:cs="Times New Roman"/>
          <w:bCs/>
          <w:sz w:val="24"/>
          <w:szCs w:val="24"/>
        </w:rPr>
        <w:t xml:space="preserve"> нарушений, в том числе в случаях:</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-отказа Поставщика</w:t>
      </w:r>
      <w:r>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-нарушения Поставщиком</w:t>
      </w:r>
      <w:r>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 xml:space="preserve">в п.3.2. Договора</w:t>
      </w:r>
      <w:r>
        <w:rPr>
          <w:rFonts w:ascii="Times New Roman" w:hAnsi="Times New Roman" w:cs="Times New Roman"/>
          <w:bCs/>
          <w:sz w:val="24"/>
          <w:szCs w:val="24"/>
        </w:rPr>
        <w:t xml:space="preserve">, более чем на 60 (шестьдесят) календарных дней;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-утраты Покупателем</w:t>
      </w:r>
      <w:r>
        <w:rPr>
          <w:rFonts w:ascii="Times New Roman" w:hAnsi="Times New Roman" w:cs="Times New Roman"/>
          <w:bCs/>
          <w:sz w:val="24"/>
          <w:szCs w:val="24"/>
        </w:rPr>
        <w:t xml:space="preserve"> 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 xml:space="preserve">зий, предоставляющих Покупателю</w:t>
      </w:r>
      <w:r>
        <w:rPr>
          <w:rFonts w:ascii="Times New Roman" w:hAnsi="Times New Roman" w:cs="Times New Roman"/>
          <w:bCs/>
          <w:sz w:val="24"/>
          <w:szCs w:val="24"/>
        </w:rPr>
        <w:t xml:space="preserve"> возможность надлежащего исполнения обязательств по Договору;</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установления в ходе исполнения Договора ф</w:t>
      </w:r>
      <w:r>
        <w:rPr>
          <w:rFonts w:ascii="Times New Roman" w:hAnsi="Times New Roman" w:cs="Times New Roman"/>
          <w:bCs/>
          <w:sz w:val="24"/>
          <w:szCs w:val="24"/>
        </w:rPr>
        <w:t xml:space="preserve">актов несоответствия Покупателя</w:t>
      </w:r>
      <w:r>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Pr>
          <w:rFonts w:ascii="Times New Roman" w:hAnsi="Times New Roman" w:cs="Times New Roman"/>
          <w:bCs/>
          <w:sz w:val="24"/>
          <w:szCs w:val="24"/>
        </w:rPr>
        <w:t xml:space="preserve"> неполноты заверений Покупателя</w:t>
      </w:r>
      <w:r>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-непредоставления Покупателем</w:t>
      </w:r>
      <w:r>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Покупателя</w:t>
      </w:r>
      <w:r>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текст Независимой гарантии должен содержать перечень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е)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ж) условие о том, что исключение банка (если Независимая гарантия выдана банком) из перечн</w:t>
      </w:r>
      <w:r>
        <w:rPr>
          <w:rFonts w:ascii="Times New Roman" w:hAnsi="Times New Roman" w:cs="Times New Roman"/>
          <w:bCs/>
          <w:sz w:val="24"/>
          <w:szCs w:val="24"/>
        </w:rPr>
        <w:t xml:space="preserve">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w:t>
      </w:r>
      <w:r>
        <w:rPr>
          <w:rFonts w:ascii="Times New Roman" w:hAnsi="Times New Roman" w:cs="Times New Roman"/>
          <w:bCs/>
          <w:sz w:val="24"/>
          <w:szCs w:val="24"/>
        </w:rPr>
        <w:t xml:space="preserve">поручительств), являющегося участником национальной гарантийной системы поддержки малого и среднего предпринимательства, предусмотренного Федера</w:t>
      </w:r>
      <w:r>
        <w:rPr>
          <w:rFonts w:ascii="Times New Roman" w:hAnsi="Times New Roman" w:cs="Times New Roman"/>
          <w:bCs/>
          <w:sz w:val="24"/>
          <w:szCs w:val="24"/>
        </w:rPr>
        <w:t xml:space="preserve">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w:t>
      </w:r>
      <w:r>
        <w:rPr>
          <w:rFonts w:ascii="Times New Roman" w:hAnsi="Times New Roman" w:cs="Times New Roman"/>
          <w:bCs/>
          <w:sz w:val="24"/>
          <w:szCs w:val="24"/>
        </w:rPr>
        <w:t xml:space="preserve">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з) условие о рассмотрении споров, возникающих в связи с исполнением обязательств по Независимой гарантии, в Арбитражном суде Хабаровского края;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и) условие, согласно которому исполнением обязательств гаранта по Независимой гарантии является факти</w:t>
      </w:r>
      <w:r>
        <w:rPr>
          <w:rFonts w:ascii="Times New Roman" w:hAnsi="Times New Roman" w:cs="Times New Roman"/>
          <w:bCs/>
          <w:sz w:val="24"/>
          <w:szCs w:val="24"/>
        </w:rPr>
        <w:t xml:space="preserve">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w:t>
      </w:r>
      <w:r>
        <w:rPr>
          <w:rFonts w:ascii="Times New Roman" w:hAnsi="Times New Roman" w:cs="Times New Roman"/>
          <w:bCs/>
          <w:sz w:val="24"/>
          <w:szCs w:val="24"/>
        </w:rPr>
        <w:t xml:space="preserve">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не должна содержать условия: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в) допускающие или влекущие взимание гарантом с бенефициара платы за представление бенефициаром гаранту требования об уплате денежной суммы</w:t>
      </w:r>
      <w:r>
        <w:rPr>
          <w:rFonts w:ascii="Times New Roman" w:hAnsi="Times New Roman" w:cs="Times New Roman"/>
          <w:bCs/>
          <w:sz w:val="24"/>
          <w:szCs w:val="24"/>
        </w:rPr>
        <w:t xml:space="preserve">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может быть принята от </w:t>
      </w:r>
      <w:r>
        <w:rPr>
          <w:rFonts w:ascii="Times New Roman" w:hAnsi="Times New Roman" w:cs="Times New Roman"/>
          <w:bCs/>
          <w:sz w:val="24"/>
          <w:szCs w:val="24"/>
        </w:rPr>
        <w:t xml:space="preserve">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(https://minfin.gov.ru/ru/perfomance/contracts/list_banks/);</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2) государственной корпорацией развития "ВЭБ.РФ";</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w:t>
      </w:r>
      <w:r>
        <w:rPr>
          <w:rFonts w:ascii="Times New Roman" w:hAnsi="Times New Roman" w:cs="Times New Roman"/>
          <w:bCs/>
          <w:sz w:val="24"/>
          <w:szCs w:val="24"/>
        </w:rPr>
        <w:t xml:space="preserve">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w:t>
      </w:r>
      <w:r>
        <w:rPr>
          <w:rFonts w:ascii="Times New Roman" w:hAnsi="Times New Roman" w:cs="Times New Roman"/>
          <w:bCs/>
          <w:sz w:val="24"/>
          <w:szCs w:val="24"/>
        </w:rPr>
        <w:t xml:space="preserve">ФЗ (при осуществлении закупок в соответствии с пунктом 1 части 1 статьи 30 настоящего Федерального закона).</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(https://minfin.gov.ru/ru/perfomance/contracts/list_org/);</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4) Евразийским банком развития (если участник закупки является юридическим лицом, зареги</w:t>
      </w:r>
      <w:r>
        <w:rPr>
          <w:rFonts w:ascii="Times New Roman" w:hAnsi="Times New Roman" w:cs="Times New Roman"/>
          <w:bCs/>
          <w:sz w:val="24"/>
          <w:szCs w:val="24"/>
        </w:rP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Гарант в случае просрочки испол</w:t>
      </w:r>
      <w:r>
        <w:rPr>
          <w:rFonts w:ascii="Times New Roman" w:hAnsi="Times New Roman" w:cs="Times New Roman"/>
          <w:bCs/>
          <w:sz w:val="24"/>
          <w:szCs w:val="24"/>
        </w:rPr>
        <w:t xml:space="preserve">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w:t>
      </w:r>
      <w:r>
        <w:rPr>
          <w:rFonts w:ascii="Times New Roman" w:hAnsi="Times New Roman" w:cs="Times New Roman"/>
          <w:bCs/>
          <w:sz w:val="24"/>
          <w:szCs w:val="24"/>
        </w:rPr>
        <w:t xml:space="preserve">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bCs/>
          <w:sz w:val="24"/>
          <w:szCs w:val="24"/>
        </w:rPr>
      </w:pPr>
      <w:r>
        <w:rPr>
          <w:rFonts w:ascii="Times New Roman" w:hAnsi="Times New Roman" w:cs="Times New Roman"/>
          <w:bCs/>
          <w:sz w:val="24"/>
          <w:szCs w:val="24"/>
        </w:rPr>
        <w:t xml:space="preserve">Несоответствие Независимой гарант</w:t>
      </w:r>
      <w:r>
        <w:rPr>
          <w:rFonts w:ascii="Times New Roman" w:hAnsi="Times New Roman" w:cs="Times New Roman"/>
          <w:bCs/>
          <w:sz w:val="24"/>
          <w:szCs w:val="24"/>
        </w:rPr>
        <w:t xml:space="preserve">ии, предоставленной Поставщиком</w:t>
      </w:r>
      <w:r>
        <w:rPr>
          <w:rFonts w:ascii="Times New Roman" w:hAnsi="Times New Roman" w:cs="Times New Roman"/>
          <w:bCs/>
          <w:sz w:val="24"/>
          <w:szCs w:val="24"/>
        </w:rPr>
        <w:t xml:space="preserve">, вышеперечисленным требованиям, является основанием для отказа в принятии е</w:t>
      </w:r>
      <w:r>
        <w:rPr>
          <w:rFonts w:ascii="Times New Roman" w:hAnsi="Times New Roman" w:cs="Times New Roman"/>
          <w:bCs/>
          <w:sz w:val="24"/>
          <w:szCs w:val="24"/>
        </w:rPr>
        <w:t xml:space="preserve">е бенефициаром (Покупателем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ind w:firstLine="709"/>
        <w:jc w:val="both"/>
        <w:spacing w:before="20" w:after="20" w:line="240" w:lineRule="auto"/>
        <w:rPr>
          <w:rFonts w:ascii="Times New Roman" w:hAnsi="Times New Roman" w:cs="Times New Roman"/>
          <w:sz w:val="24"/>
          <w:szCs w:val="24"/>
        </w:rPr>
      </w:pPr>
      <w:r>
        <w:rPr>
          <w:rFonts w:ascii="Times New Roman" w:hAnsi="Times New Roman" w:cs="Times New Roman"/>
          <w:bCs/>
          <w:sz w:val="24"/>
          <w:szCs w:val="24"/>
        </w:rPr>
        <w:t xml:space="preserve">Независимая гарантия не должна содержать условий или требований, противоречащих изложенному или делающих изложенное неисполнимым.</w:t>
      </w:r>
      <w:r>
        <w:rPr>
          <w:rFonts w:ascii="Times New Roman" w:hAnsi="Times New Roman" w:cs="Times New Roman"/>
          <w:sz w:val="24"/>
          <w:szCs w:val="24"/>
        </w:rPr>
      </w:r>
      <w:r>
        <w:rPr>
          <w:rFonts w:ascii="Times New Roman" w:hAnsi="Times New Roman" w:cs="Times New Roman"/>
          <w:sz w:val="24"/>
          <w:szCs w:val="24"/>
        </w:rPr>
      </w:r>
    </w:p>
    <w:p>
      <w:pPr>
        <w:ind w:left="0" w:right="0" w:firstLine="709"/>
        <w:jc w:val="both"/>
        <w:widowControl/>
        <w:tabs>
          <w:tab w:val="left" w:pos="0" w:leader="none"/>
        </w:tabs>
        <w:rPr>
          <w:b/>
          <w:bCs/>
          <w:sz w:val="24"/>
          <w:szCs w:val="24"/>
        </w:rPr>
      </w:pPr>
      <w:r>
        <w:rPr>
          <w:b/>
          <w:bCs/>
          <w:sz w:val="24"/>
          <w:szCs w:val="24"/>
        </w:rPr>
      </w:r>
      <w:r>
        <w:rPr>
          <w:b/>
          <w:bCs/>
          <w:sz w:val="24"/>
          <w:szCs w:val="24"/>
        </w:rPr>
      </w:r>
      <w:r>
        <w:rPr>
          <w:b/>
          <w:bCs/>
          <w:sz w:val="24"/>
          <w:szCs w:val="24"/>
        </w:rPr>
      </w:r>
    </w:p>
    <w:p>
      <w:pPr>
        <w:jc w:val="left"/>
        <w:widowControl/>
        <w:rPr>
          <w:b/>
          <w:bCs/>
          <w:sz w:val="24"/>
          <w:szCs w:val="24"/>
        </w:rPr>
      </w:pPr>
      <w:r>
        <w:rPr>
          <w:b/>
          <w:bCs/>
          <w:sz w:val="24"/>
          <w:szCs w:val="24"/>
        </w:rPr>
      </w:r>
      <w:r>
        <w:rPr>
          <w:b/>
          <w:bCs/>
          <w:sz w:val="24"/>
          <w:szCs w:val="24"/>
        </w:rPr>
      </w:r>
      <w:r>
        <w:rPr>
          <w:b/>
          <w:bCs/>
          <w:sz w:val="24"/>
          <w:szCs w:val="24"/>
        </w:rPr>
      </w:r>
    </w:p>
    <w:tbl>
      <w:tblPr>
        <w:tblW w:w="9638" w:type="dxa"/>
        <w:tblInd w:w="-1" w:type="dxa"/>
        <w:tblLayout w:type="fixed"/>
        <w:tblLook w:val="04A0" w:firstRow="1" w:lastRow="0" w:firstColumn="1" w:lastColumn="0" w:noHBand="0" w:noVBand="1"/>
      </w:tblPr>
      <w:tblGrid>
        <w:gridCol w:w="4821"/>
        <w:gridCol w:w="4817"/>
      </w:tblGrid>
      <w:tr>
        <w:tblPrEx/>
        <w:trPr/>
        <w:tc>
          <w:tcPr>
            <w:shd w:val="clear" w:color="ffffff" w:fill="ffffff"/>
            <w:tcW w:w="4821" w:type="dxa"/>
            <w:textDirection w:val="lrTb"/>
            <w:noWrap w:val="false"/>
          </w:tcPr>
          <w:p>
            <w:pPr>
              <w:spacing w:line="247" w:lineRule="auto"/>
              <w:widowControl/>
              <w:rPr>
                <w:sz w:val="24"/>
                <w:szCs w:val="24"/>
              </w:rPr>
            </w:pPr>
            <w:r>
              <w:rPr>
                <w:sz w:val="24"/>
                <w:szCs w:val="24"/>
              </w:rPr>
              <w:t xml:space="preserve">Покупатель:</w:t>
            </w:r>
            <w:r>
              <w:rPr>
                <w:sz w:val="24"/>
                <w:szCs w:val="24"/>
              </w:rPr>
            </w:r>
            <w:r>
              <w:rPr>
                <w:sz w:val="24"/>
                <w:szCs w:val="24"/>
              </w:rPr>
            </w:r>
          </w:p>
          <w:p>
            <w:pPr>
              <w:spacing w:line="247" w:lineRule="auto"/>
              <w:widowControl/>
              <w:rPr>
                <w:sz w:val="24"/>
                <w:szCs w:val="24"/>
              </w:rPr>
            </w:pPr>
            <w:r>
              <w:rPr>
                <w:sz w:val="24"/>
                <w:szCs w:val="24"/>
              </w:rPr>
              <w:t xml:space="preserve">АО «ДГК»</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spacing w:line="247" w:lineRule="auto"/>
              <w:widowControl/>
              <w:rPr>
                <w:sz w:val="24"/>
                <w:szCs w:val="24"/>
              </w:rPr>
            </w:pPr>
            <w:r>
              <w:rPr>
                <w:sz w:val="24"/>
                <w:szCs w:val="24"/>
              </w:rPr>
            </w:r>
            <w:r>
              <w:rPr>
                <w:sz w:val="24"/>
                <w:szCs w:val="24"/>
              </w:rPr>
            </w:r>
            <w:r>
              <w:rPr>
                <w:sz w:val="24"/>
                <w:szCs w:val="24"/>
              </w:rPr>
            </w:r>
          </w:p>
        </w:tc>
        <w:tc>
          <w:tcPr>
            <w:shd w:val="clear" w:color="ffffff" w:fill="ffffff"/>
            <w:tcW w:w="4817" w:type="dxa"/>
            <w:textDirection w:val="lrTb"/>
            <w:noWrap w:val="false"/>
          </w:tcPr>
          <w:p>
            <w:pPr>
              <w:ind w:firstLine="34"/>
              <w:spacing w:line="247" w:lineRule="auto"/>
              <w:widowControl/>
              <w:rPr>
                <w:sz w:val="24"/>
                <w:szCs w:val="24"/>
              </w:rPr>
            </w:pPr>
            <w:r>
              <w:rPr>
                <w:sz w:val="24"/>
                <w:szCs w:val="24"/>
              </w:rPr>
              <w:t xml:space="preserve">Поставщик:</w:t>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ind w:firstLine="34"/>
              <w:spacing w:line="247" w:lineRule="auto"/>
              <w:widowControl/>
              <w:rPr>
                <w:sz w:val="24"/>
                <w:szCs w:val="24"/>
              </w:rPr>
            </w:pPr>
            <w:r>
              <w:rPr>
                <w:sz w:val="24"/>
                <w:szCs w:val="24"/>
              </w:rPr>
            </w:r>
            <w:r>
              <w:rPr>
                <w:sz w:val="24"/>
                <w:szCs w:val="24"/>
              </w:rPr>
            </w:r>
            <w:r>
              <w:rPr>
                <w:sz w:val="24"/>
                <w:szCs w:val="24"/>
              </w:rPr>
            </w:r>
          </w:p>
          <w:p>
            <w:pPr>
              <w:spacing w:line="247" w:lineRule="auto"/>
              <w:widowControl/>
              <w:rPr>
                <w:sz w:val="24"/>
                <w:szCs w:val="24"/>
              </w:rPr>
            </w:pPr>
            <w:r>
              <w:rPr>
                <w:sz w:val="24"/>
                <w:szCs w:val="24"/>
              </w:rPr>
              <w:t xml:space="preserve">_____________________/_____________</w:t>
            </w:r>
            <w:r>
              <w:rPr>
                <w:sz w:val="24"/>
                <w:szCs w:val="24"/>
              </w:rPr>
            </w:r>
            <w:r>
              <w:rPr>
                <w:sz w:val="24"/>
                <w:szCs w:val="24"/>
              </w:rPr>
            </w:r>
          </w:p>
          <w:p>
            <w:pPr>
              <w:ind w:firstLine="33"/>
              <w:spacing w:line="247" w:lineRule="auto"/>
              <w:widowControl/>
              <w:rPr>
                <w:sz w:val="24"/>
                <w:szCs w:val="24"/>
              </w:rPr>
            </w:pPr>
            <w:r>
              <w:rPr>
                <w:sz w:val="24"/>
                <w:szCs w:val="24"/>
              </w:rPr>
            </w:r>
            <w:r>
              <w:rPr>
                <w:sz w:val="24"/>
                <w:szCs w:val="24"/>
              </w:rPr>
            </w:r>
            <w:r>
              <w:rPr>
                <w:sz w:val="24"/>
                <w:szCs w:val="24"/>
              </w:rPr>
            </w:r>
          </w:p>
        </w:tc>
      </w:tr>
    </w:tbl>
    <w:p>
      <w:pPr>
        <w:rPr>
          <w:b/>
          <w:bCs/>
          <w:szCs w:val="24"/>
        </w:rPr>
      </w:pPr>
      <w:r>
        <w:rPr>
          <w:b/>
          <w:bCs/>
          <w:szCs w:val="24"/>
        </w:rPr>
        <w:br w:type="page" w:clear="all"/>
      </w:r>
      <w:r>
        <w:rPr>
          <w:b/>
          <w:bCs/>
          <w:szCs w:val="24"/>
        </w:rPr>
      </w:r>
      <w:r>
        <w:rPr>
          <w:b/>
          <w:bCs/>
          <w:szCs w:val="24"/>
        </w:rPr>
      </w:r>
    </w:p>
    <w:p>
      <w:pPr>
        <w:jc w:val="right"/>
        <w:widowControl w:val="off"/>
        <w:rPr>
          <w:rFonts w:eastAsia="Lucida Sans Unicode"/>
          <w:b/>
          <w:bCs/>
          <w:sz w:val="32"/>
          <w:szCs w:val="40"/>
        </w:rPr>
      </w:pPr>
      <w:r>
        <w:rPr>
          <w:rFonts w:eastAsia="Lucida Sans Unicode"/>
          <w:b/>
          <w:bCs/>
          <w:sz w:val="24"/>
          <w:szCs w:val="32"/>
        </w:rPr>
        <w:t xml:space="preserve">Приложение № 3</w:t>
      </w:r>
      <w:r>
        <w:rPr>
          <w:rFonts w:eastAsia="Lucida Sans Unicode"/>
          <w:b/>
          <w:bCs/>
          <w:sz w:val="32"/>
          <w:szCs w:val="40"/>
        </w:rPr>
      </w:r>
      <w:r>
        <w:rPr>
          <w:rFonts w:eastAsia="Lucida Sans Unicode"/>
          <w:b/>
          <w:bCs/>
          <w:sz w:val="32"/>
          <w:szCs w:val="40"/>
        </w:rPr>
      </w:r>
    </w:p>
    <w:p>
      <w:pPr>
        <w:jc w:val="right"/>
        <w:rPr>
          <w:sz w:val="36"/>
          <w:szCs w:val="36"/>
        </w:rPr>
      </w:pPr>
      <w:r>
        <w:rPr>
          <w:rFonts w:eastAsia="Lucida Sans Unicode"/>
          <w:b/>
          <w:bCs/>
          <w:sz w:val="24"/>
          <w:szCs w:val="32"/>
        </w:rPr>
        <w:t xml:space="preserve">к договору поставки № ______/________ от __________2026 г.</w:t>
      </w:r>
      <w:r>
        <w:rPr>
          <w:sz w:val="36"/>
          <w:szCs w:val="36"/>
        </w:rPr>
      </w:r>
      <w:r>
        <w:rPr>
          <w:sz w:val="36"/>
          <w:szCs w:val="36"/>
        </w:rPr>
      </w:r>
    </w:p>
    <w:p>
      <w:pPr>
        <w:ind w:firstLine="5812"/>
        <w:jc w:val="center"/>
        <w:rPr>
          <w:b/>
          <w:szCs w:val="24"/>
        </w:rPr>
      </w:pPr>
      <w:r>
        <w:rPr>
          <w:b/>
          <w:szCs w:val="24"/>
        </w:rPr>
      </w:r>
      <w:r>
        <w:rPr>
          <w:b/>
          <w:szCs w:val="24"/>
        </w:rPr>
      </w:r>
      <w:r>
        <w:rPr>
          <w:b/>
          <w:szCs w:val="24"/>
        </w:rPr>
      </w:r>
    </w:p>
    <w:p>
      <w:pPr>
        <w:contextualSpacing/>
        <w:jc w:val="center"/>
        <w:shd w:val="clear" w:color="auto" w:fill="ffffff"/>
        <w:tabs>
          <w:tab w:val="left" w:pos="1418" w:leader="none"/>
        </w:tabs>
        <w:rPr>
          <w:b/>
          <w:bCs/>
          <w:sz w:val="32"/>
          <w:szCs w:val="40"/>
        </w:rPr>
      </w:pPr>
      <w:r>
        <w:rPr>
          <w:b/>
          <w:bCs/>
          <w:sz w:val="24"/>
          <w:szCs w:val="32"/>
        </w:rPr>
      </w:r>
      <w:r>
        <w:rPr>
          <w:b/>
          <w:bCs/>
          <w:sz w:val="32"/>
          <w:szCs w:val="40"/>
        </w:rPr>
      </w:r>
      <w:r>
        <w:rPr>
          <w:b/>
          <w:bCs/>
          <w:sz w:val="32"/>
          <w:szCs w:val="40"/>
        </w:rPr>
      </w:r>
    </w:p>
    <w:p>
      <w:pPr>
        <w:contextualSpacing/>
        <w:jc w:val="center"/>
        <w:shd w:val="clear" w:color="auto" w:fill="ffffff"/>
        <w:tabs>
          <w:tab w:val="left" w:pos="1418" w:leader="none"/>
        </w:tabs>
        <w:rPr>
          <w:b/>
          <w:bCs/>
          <w:sz w:val="32"/>
          <w:szCs w:val="40"/>
        </w:rPr>
      </w:pPr>
      <w:r>
        <w:rPr>
          <w:b/>
          <w:bCs/>
          <w:sz w:val="24"/>
          <w:szCs w:val="32"/>
        </w:rPr>
        <w:t xml:space="preserve">Критерии отбора Банков – Гарантов</w:t>
      </w:r>
      <w:r>
        <w:rPr>
          <w:b/>
          <w:bCs/>
          <w:sz w:val="32"/>
          <w:szCs w:val="40"/>
        </w:rPr>
      </w:r>
      <w:r>
        <w:rPr>
          <w:b/>
          <w:bCs/>
          <w:sz w:val="32"/>
          <w:szCs w:val="40"/>
        </w:rPr>
      </w:r>
    </w:p>
    <w:p>
      <w:pPr>
        <w:contextualSpacing/>
        <w:jc w:val="center"/>
        <w:shd w:val="clear" w:color="auto" w:fill="ffffff"/>
        <w:tabs>
          <w:tab w:val="left" w:pos="1418" w:leader="none"/>
        </w:tabs>
        <w:rPr>
          <w:b/>
          <w:bCs/>
          <w:sz w:val="32"/>
          <w:szCs w:val="40"/>
        </w:rPr>
      </w:pPr>
      <w:r>
        <w:rPr>
          <w:b/>
          <w:bCs/>
          <w:sz w:val="24"/>
          <w:szCs w:val="32"/>
        </w:rPr>
      </w:r>
      <w:r>
        <w:rPr>
          <w:b/>
          <w:bCs/>
          <w:sz w:val="32"/>
          <w:szCs w:val="40"/>
        </w:rPr>
      </w:r>
      <w:r>
        <w:rPr>
          <w:b/>
          <w:bCs/>
          <w:sz w:val="32"/>
          <w:szCs w:val="40"/>
        </w:rPr>
      </w:r>
    </w:p>
    <w:p>
      <w:pPr>
        <w:ind w:firstLine="709"/>
        <w:jc w:val="both"/>
        <w:spacing w:line="247" w:lineRule="auto"/>
        <w:tabs>
          <w:tab w:val="left" w:pos="1134" w:leader="none"/>
        </w:tabs>
        <w:rPr>
          <w:sz w:val="23"/>
          <w:szCs w:val="23"/>
        </w:rPr>
      </w:pPr>
      <w:r>
        <w:rPr>
          <w:sz w:val="23"/>
          <w:szCs w:val="23"/>
        </w:rPr>
        <w:t xml:space="preserve">Банк-Гарант (кредитная организация), выдающий банковскую гарантию, должен входить в перечень Банков-Гарантов Группы РусГидро</w:t>
      </w:r>
      <w:r>
        <w:rPr>
          <w:rStyle w:val="953"/>
          <w:sz w:val="23"/>
          <w:szCs w:val="23"/>
        </w:rPr>
        <w:footnoteReference w:id="2"/>
      </w:r>
      <w:r>
        <w:rPr>
          <w:sz w:val="23"/>
          <w:szCs w:val="23"/>
        </w:rPr>
        <w:t xml:space="preserve">, а также соответствовать следующим критериям:</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Присутствоват</w:t>
      </w:r>
      <w:r>
        <w:rPr>
          <w:sz w:val="23"/>
          <w:szCs w:val="23"/>
        </w:rPr>
        <w:t xml:space="preserve">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w:t>
      </w:r>
      <w:r>
        <w:rPr>
          <w:sz w:val="23"/>
          <w:szCs w:val="23"/>
        </w:rPr>
        <w:t xml:space="preserve">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w:t>
      </w:r>
      <w:r>
        <w:rPr>
          <w:sz w:val="23"/>
          <w:szCs w:val="23"/>
        </w:rPr>
        <w:t xml:space="preserve">кументом, его заменяющим (в случае отмены 213-ФЗ).</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w:t>
      </w:r>
      <w:r>
        <w:rPr>
          <w:sz w:val="23"/>
          <w:szCs w:val="23"/>
        </w:rPr>
        <w:t xml:space="preserve">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w:t>
      </w:r>
      <w:r>
        <w:rPr>
          <w:sz w:val="23"/>
          <w:szCs w:val="23"/>
        </w:rPr>
        <w:t xml:space="preserve">аций («Базель III»)» (далее – Методика ЦБ РФ) или иным документом, его заменяющим (в случае изменения или отмены указанного Положения).</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Иметь кредитный рейтинг по национальной шкале не ниже уровня «BBB» рейтингового агентства АКРА или не ниже уровня «ruBBB</w:t>
      </w:r>
      <w:r>
        <w:rPr>
          <w:sz w:val="23"/>
          <w:szCs w:val="23"/>
        </w:rPr>
        <w:t xml:space="preserve">»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w:t>
      </w:r>
      <w:r>
        <w:rPr>
          <w:sz w:val="23"/>
          <w:szCs w:val="23"/>
        </w:rPr>
        <w:t xml:space="preserve">gs» или «Standard &amp; Poor's» либо уровня «Bа2» по классификации рейтингового агентства «Moody's Investors Service»</w:t>
      </w:r>
      <w:r>
        <w:rPr>
          <w:rStyle w:val="953"/>
          <w:sz w:val="23"/>
          <w:szCs w:val="23"/>
        </w:rPr>
        <w:footnoteReference w:id="3"/>
      </w:r>
      <w:r>
        <w:rPr>
          <w:sz w:val="23"/>
          <w:szCs w:val="23"/>
        </w:rPr>
        <w:t xml:space="preserve">. </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Участвовать в системе обязательного страхования вкладов в банках Российской Федерации в соответствии с Федеральным законом от 23.12.2003 № </w:t>
      </w:r>
      <w:r>
        <w:rPr>
          <w:sz w:val="23"/>
          <w:szCs w:val="23"/>
        </w:rPr>
        <w:t xml:space="preserve">177-ФЗ «О страховании вкладов в банках Российской Федерации»</w:t>
      </w:r>
      <w:r>
        <w:rPr>
          <w:rStyle w:val="953"/>
          <w:sz w:val="23"/>
          <w:szCs w:val="23"/>
        </w:rPr>
        <w:footnoteReference w:id="4"/>
      </w:r>
      <w:r>
        <w:rPr>
          <w:sz w:val="23"/>
          <w:szCs w:val="23"/>
        </w:rPr>
        <w:t xml:space="preserve">.</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w:t>
      </w:r>
      <w:r>
        <w:rPr>
          <w:sz w:val="23"/>
          <w:szCs w:val="23"/>
        </w:rPr>
        <w:t xml:space="preserve">ственной корпорации «Агентство по страхованию вкладов» (http://www.asv.org.ru))».</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Не иметь просроченную задолженность перед Обществом и компаниями Группы РусГидро.</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Присутствовать (иметь отделение, филиал) по месту нахождения Общества, его обособленного подразделения или структурного подразделения, для нужд которого заключается Договор.</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Требования, установленные пунктами 2 – 4 настоящих Критериев, не распространяются </w:t>
      </w:r>
      <w:r>
        <w:rPr>
          <w:sz w:val="23"/>
          <w:szCs w:val="23"/>
        </w:rPr>
        <w:t xml:space="preserve">на кредитные организации:</w:t>
      </w:r>
      <w:r>
        <w:rPr>
          <w:sz w:val="23"/>
          <w:szCs w:val="23"/>
        </w:rPr>
      </w:r>
      <w:r>
        <w:rPr>
          <w:sz w:val="23"/>
          <w:szCs w:val="23"/>
        </w:rPr>
      </w:r>
    </w:p>
    <w:p>
      <w:pPr>
        <w:numPr>
          <w:ilvl w:val="1"/>
          <w:numId w:val="23"/>
        </w:numPr>
        <w:ind w:left="0" w:firstLine="709"/>
        <w:jc w:val="both"/>
        <w:spacing w:line="247" w:lineRule="auto"/>
        <w:tabs>
          <w:tab w:val="left" w:pos="1134" w:leader="none"/>
        </w:tabs>
        <w:rPr>
          <w:sz w:val="23"/>
          <w:szCs w:val="23"/>
        </w:rPr>
      </w:pPr>
      <w:r>
        <w:rPr>
          <w:sz w:val="23"/>
          <w:szCs w:val="23"/>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w:t>
      </w:r>
      <w:r>
        <w:rPr>
          <w:sz w:val="23"/>
          <w:szCs w:val="23"/>
        </w:rPr>
        <w:t xml:space="preserve">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w:t>
      </w:r>
      <w:r>
        <w:rPr>
          <w:sz w:val="23"/>
          <w:szCs w:val="23"/>
        </w:rPr>
        <w:t xml:space="preserve">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w:t>
      </w:r>
      <w:r>
        <w:rPr>
          <w:sz w:val="23"/>
          <w:szCs w:val="23"/>
        </w:rPr>
        <w:t xml:space="preserve">тах».</w:t>
      </w:r>
      <w:r>
        <w:rPr>
          <w:sz w:val="23"/>
          <w:szCs w:val="23"/>
        </w:rPr>
      </w:r>
      <w:r>
        <w:rPr>
          <w:sz w:val="23"/>
          <w:szCs w:val="23"/>
        </w:rPr>
      </w:r>
    </w:p>
    <w:p>
      <w:pPr>
        <w:numPr>
          <w:ilvl w:val="1"/>
          <w:numId w:val="23"/>
        </w:numPr>
        <w:ind w:left="0" w:firstLine="709"/>
        <w:jc w:val="both"/>
        <w:spacing w:line="247" w:lineRule="auto"/>
        <w:tabs>
          <w:tab w:val="left" w:pos="1134" w:leader="none"/>
        </w:tabs>
        <w:rPr>
          <w:sz w:val="23"/>
          <w:szCs w:val="23"/>
        </w:rPr>
      </w:pPr>
      <w:r>
        <w:rPr>
          <w:sz w:val="23"/>
          <w:szCs w:val="23"/>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w:t>
      </w:r>
      <w:r>
        <w:rPr>
          <w:sz w:val="23"/>
          <w:szCs w:val="23"/>
        </w:rPr>
        <w:t xml:space="preserve">Указом Президента Российской Федерации от 05.06.2015 № 287 «О мерах по дальнейшему развитию малого и среднего предпринимательства».</w:t>
      </w:r>
      <w:r>
        <w:rPr>
          <w:sz w:val="23"/>
          <w:szCs w:val="23"/>
        </w:rPr>
      </w:r>
      <w:r>
        <w:rPr>
          <w:sz w:val="23"/>
          <w:szCs w:val="23"/>
        </w:rPr>
      </w:r>
    </w:p>
    <w:p>
      <w:pPr>
        <w:numPr>
          <w:ilvl w:val="1"/>
          <w:numId w:val="23"/>
        </w:numPr>
        <w:ind w:left="0" w:firstLine="709"/>
        <w:jc w:val="both"/>
        <w:spacing w:line="247" w:lineRule="auto"/>
        <w:tabs>
          <w:tab w:val="left" w:pos="1134" w:leader="none"/>
        </w:tabs>
        <w:rPr>
          <w:sz w:val="23"/>
          <w:szCs w:val="23"/>
        </w:rPr>
      </w:pPr>
      <w:r>
        <w:rPr>
          <w:sz w:val="23"/>
          <w:szCs w:val="23"/>
        </w:rPr>
        <w:t xml:space="preserve"> Утвержденную Наблюдательным советом Ассоциации «Некоммерческое партнерство Совет рынка по организации эффективной системы о</w:t>
      </w:r>
      <w:r>
        <w:rPr>
          <w:sz w:val="23"/>
          <w:szCs w:val="23"/>
        </w:rPr>
        <w:t xml:space="preserve">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r>
        <w:rPr>
          <w:sz w:val="23"/>
          <w:szCs w:val="23"/>
        </w:rPr>
      </w:r>
      <w:r>
        <w:rPr>
          <w:sz w:val="23"/>
          <w:szCs w:val="23"/>
        </w:rPr>
      </w:r>
    </w:p>
    <w:p>
      <w:pPr>
        <w:numPr>
          <w:ilvl w:val="1"/>
          <w:numId w:val="23"/>
        </w:numPr>
        <w:ind w:left="0" w:firstLine="709"/>
        <w:jc w:val="both"/>
        <w:spacing w:line="247" w:lineRule="auto"/>
        <w:tabs>
          <w:tab w:val="left" w:pos="1134" w:leader="none"/>
        </w:tabs>
        <w:rPr>
          <w:sz w:val="23"/>
          <w:szCs w:val="23"/>
        </w:rPr>
      </w:pPr>
      <w:r>
        <w:rPr>
          <w:sz w:val="23"/>
          <w:szCs w:val="23"/>
        </w:rPr>
        <w:t xml:space="preserve"> ВЭБ.РФ.</w:t>
      </w:r>
      <w:r>
        <w:rPr>
          <w:sz w:val="23"/>
          <w:szCs w:val="23"/>
        </w:rPr>
      </w:r>
      <w:r>
        <w:rPr>
          <w:sz w:val="23"/>
          <w:szCs w:val="23"/>
        </w:rPr>
      </w:r>
    </w:p>
    <w:p>
      <w:pPr>
        <w:numPr>
          <w:ilvl w:val="1"/>
          <w:numId w:val="22"/>
        </w:numPr>
        <w:ind w:left="0" w:firstLine="710"/>
        <w:jc w:val="both"/>
        <w:spacing w:line="247" w:lineRule="auto"/>
        <w:tabs>
          <w:tab w:val="left" w:pos="1134" w:leader="none"/>
        </w:tabs>
        <w:rPr>
          <w:sz w:val="23"/>
          <w:szCs w:val="23"/>
        </w:rPr>
      </w:pPr>
      <w:r>
        <w:rPr>
          <w:sz w:val="23"/>
          <w:szCs w:val="23"/>
        </w:rPr>
        <w:t xml:space="preserve">Максимальная сумма всех одновременно действующих банковских гарантий, выда</w:t>
      </w:r>
      <w:r>
        <w:rPr>
          <w:sz w:val="23"/>
          <w:szCs w:val="23"/>
        </w:rPr>
        <w:t xml:space="preserve">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r>
        <w:rPr>
          <w:sz w:val="23"/>
          <w:szCs w:val="23"/>
        </w:rPr>
      </w:r>
      <w:r>
        <w:rPr>
          <w:sz w:val="23"/>
          <w:szCs w:val="23"/>
        </w:rPr>
      </w:r>
    </w:p>
    <w:p>
      <w:pPr>
        <w:ind w:firstLine="709"/>
        <w:jc w:val="center"/>
        <w:spacing w:line="247" w:lineRule="auto"/>
        <w:tabs>
          <w:tab w:val="left" w:pos="1134" w:leader="none"/>
        </w:tabs>
        <w:rPr>
          <w:sz w:val="23"/>
          <w:szCs w:val="23"/>
        </w:rPr>
      </w:pPr>
      <w:r>
        <w:rPr>
          <w:b/>
          <w:i/>
          <w:sz w:val="23"/>
          <w:szCs w:val="23"/>
        </w:rPr>
        <w:t xml:space="preserve">Lim</w:t>
      </w:r>
      <w:r>
        <w:rPr>
          <w:b/>
          <w:i/>
          <w:sz w:val="23"/>
          <w:szCs w:val="23"/>
          <w:vertAlign w:val="subscript"/>
        </w:rPr>
        <w:t xml:space="preserve">Ai</w:t>
      </w:r>
      <w:r>
        <w:rPr>
          <w:b/>
          <w:i/>
          <w:sz w:val="23"/>
          <w:szCs w:val="23"/>
        </w:rPr>
        <w:t xml:space="preserve">  = r</w:t>
      </w:r>
      <w:r>
        <w:rPr>
          <w:b/>
          <w:i/>
          <w:sz w:val="23"/>
          <w:szCs w:val="23"/>
          <w:vertAlign w:val="subscript"/>
        </w:rPr>
        <w:t xml:space="preserve">i</w:t>
      </w:r>
      <w:r>
        <w:rPr>
          <w:b/>
          <w:i/>
          <w:sz w:val="23"/>
          <w:szCs w:val="23"/>
        </w:rPr>
        <w:t xml:space="preserve"> × СK</w:t>
      </w:r>
      <w:r>
        <w:rPr>
          <w:b/>
          <w:i/>
          <w:sz w:val="23"/>
          <w:szCs w:val="23"/>
          <w:vertAlign w:val="subscript"/>
        </w:rPr>
        <w:t xml:space="preserve">i</w:t>
      </w:r>
      <w:r>
        <w:rPr>
          <w:sz w:val="23"/>
          <w:szCs w:val="23"/>
        </w:rPr>
        <w:t xml:space="preserve">, где</w:t>
      </w:r>
      <w:r>
        <w:rPr>
          <w:sz w:val="23"/>
          <w:szCs w:val="23"/>
        </w:rPr>
      </w:r>
      <w:r>
        <w:rPr>
          <w:sz w:val="23"/>
          <w:szCs w:val="23"/>
        </w:rPr>
      </w:r>
    </w:p>
    <w:tbl>
      <w:tblPr>
        <w:tblW w:w="9606" w:type="dxa"/>
        <w:tblLayout w:type="fixed"/>
        <w:tblLook w:val="01E0" w:firstRow="1" w:lastRow="1" w:firstColumn="1" w:lastColumn="1" w:noHBand="0" w:noVBand="0"/>
      </w:tblPr>
      <w:tblGrid>
        <w:gridCol w:w="817"/>
        <w:gridCol w:w="284"/>
        <w:gridCol w:w="8505"/>
      </w:tblGrid>
      <w:tr>
        <w:tblPrEx/>
        <w:trPr>
          <w:trHeight w:val="426"/>
        </w:trPr>
        <w:tc>
          <w:tcPr>
            <w:shd w:val="clear" w:color="ffffff" w:fill="ffffff"/>
            <w:tcW w:w="817" w:type="dxa"/>
            <w:textDirection w:val="lrTb"/>
            <w:noWrap w:val="false"/>
          </w:tcPr>
          <w:p>
            <w:pPr>
              <w:ind w:right="-108"/>
              <w:jc w:val="both"/>
              <w:spacing w:line="247" w:lineRule="auto"/>
              <w:rPr>
                <w:color w:val="000000"/>
                <w:sz w:val="23"/>
                <w:szCs w:val="23"/>
              </w:rPr>
            </w:pPr>
            <w:r>
              <w:rPr>
                <w:b/>
                <w:i/>
                <w:color w:val="000000"/>
                <w:sz w:val="23"/>
                <w:szCs w:val="23"/>
              </w:rPr>
              <w:t xml:space="preserve">Lim</w:t>
            </w:r>
            <w:r>
              <w:rPr>
                <w:b/>
                <w:i/>
                <w:color w:val="000000"/>
                <w:sz w:val="23"/>
                <w:szCs w:val="23"/>
                <w:vertAlign w:val="subscript"/>
                <w:lang w:val="en-US"/>
              </w:rPr>
              <w:t xml:space="preserve">Ai </w:t>
            </w:r>
            <w:r>
              <w:rPr>
                <w:color w:val="000000"/>
                <w:sz w:val="23"/>
                <w:szCs w:val="23"/>
              </w:rPr>
            </w:r>
            <w:r>
              <w:rPr>
                <w:color w:val="000000"/>
                <w:sz w:val="23"/>
                <w:szCs w:val="23"/>
              </w:rPr>
            </w:r>
          </w:p>
        </w:tc>
        <w:tc>
          <w:tcPr>
            <w:shd w:val="clear" w:color="ffffff" w:fill="ffffff"/>
            <w:tcW w:w="284" w:type="dxa"/>
            <w:textDirection w:val="lrTb"/>
            <w:noWrap w:val="false"/>
          </w:tcPr>
          <w:p>
            <w:pPr>
              <w:ind w:left="317" w:right="-108" w:hanging="317"/>
              <w:jc w:val="both"/>
              <w:spacing w:line="247" w:lineRule="auto"/>
              <w:rPr>
                <w:color w:val="000000"/>
                <w:sz w:val="23"/>
                <w:szCs w:val="23"/>
              </w:rPr>
            </w:pPr>
            <w:r>
              <w:rPr>
                <w:sz w:val="23"/>
                <w:szCs w:val="23"/>
              </w:rPr>
              <w:t xml:space="preserve">-  </w:t>
            </w:r>
            <w:r>
              <w:rPr>
                <w:color w:val="000000"/>
                <w:sz w:val="23"/>
                <w:szCs w:val="23"/>
              </w:rPr>
            </w:r>
            <w:r>
              <w:rPr>
                <w:color w:val="000000"/>
                <w:sz w:val="23"/>
                <w:szCs w:val="23"/>
              </w:rPr>
            </w:r>
          </w:p>
        </w:tc>
        <w:tc>
          <w:tcPr>
            <w:shd w:val="clear" w:color="ffffff" w:fill="ffffff"/>
            <w:tcW w:w="8505" w:type="dxa"/>
            <w:textDirection w:val="lrTb"/>
            <w:noWrap w:val="false"/>
          </w:tcPr>
          <w:p>
            <w:pPr>
              <w:ind w:left="-75" w:right="-108"/>
              <w:jc w:val="both"/>
              <w:spacing w:line="247" w:lineRule="auto"/>
              <w:rPr>
                <w:color w:val="000000"/>
                <w:sz w:val="23"/>
                <w:szCs w:val="23"/>
              </w:rPr>
            </w:pPr>
            <w:r>
              <w:rPr>
                <w:sz w:val="23"/>
                <w:szCs w:val="23"/>
              </w:rPr>
              <w:t xml:space="preserve">Лимит риска для i-ой кредитной организации</w:t>
            </w:r>
            <w:r>
              <w:rPr>
                <w:sz w:val="23"/>
                <w:szCs w:val="23"/>
                <w:vertAlign w:val="superscript"/>
              </w:rPr>
              <w:footnoteReference w:id="5"/>
            </w:r>
            <w:r>
              <w:rPr>
                <w:sz w:val="23"/>
                <w:szCs w:val="23"/>
                <w:vertAlign w:val="superscript"/>
              </w:rPr>
              <w:t xml:space="preserve">.</w:t>
            </w:r>
            <w:r>
              <w:rPr>
                <w:sz w:val="23"/>
                <w:szCs w:val="23"/>
              </w:rPr>
              <w:t xml:space="preserve"> </w:t>
            </w:r>
            <w:r>
              <w:rPr>
                <w:color w:val="000000"/>
                <w:sz w:val="23"/>
                <w:szCs w:val="23"/>
              </w:rPr>
            </w:r>
            <w:r>
              <w:rPr>
                <w:color w:val="000000"/>
                <w:sz w:val="23"/>
                <w:szCs w:val="23"/>
              </w:rPr>
            </w:r>
          </w:p>
        </w:tc>
      </w:tr>
      <w:tr>
        <w:tblPrEx/>
        <w:trPr>
          <w:trHeight w:val="280"/>
        </w:trPr>
        <w:tc>
          <w:tcPr>
            <w:shd w:val="clear" w:color="ffffff" w:fill="ffffff"/>
            <w:tcW w:w="817" w:type="dxa"/>
            <w:textDirection w:val="lrTb"/>
            <w:noWrap w:val="false"/>
          </w:tcPr>
          <w:p>
            <w:pPr>
              <w:ind w:right="-108"/>
              <w:jc w:val="both"/>
              <w:spacing w:line="247" w:lineRule="auto"/>
              <w:rPr>
                <w:b/>
                <w:i/>
                <w:color w:val="000000"/>
                <w:sz w:val="23"/>
                <w:szCs w:val="23"/>
                <w:vertAlign w:val="subscript"/>
              </w:rPr>
            </w:pPr>
            <w:r>
              <w:rPr>
                <w:b/>
                <w:i/>
                <w:color w:val="000000"/>
                <w:sz w:val="23"/>
                <w:szCs w:val="23"/>
              </w:rPr>
              <w:t xml:space="preserve">С</w:t>
            </w:r>
            <w:r>
              <w:rPr>
                <w:b/>
                <w:i/>
                <w:color w:val="000000"/>
                <w:sz w:val="23"/>
                <w:szCs w:val="23"/>
                <w:lang w:val="en-US"/>
              </w:rPr>
              <w:t xml:space="preserve">K</w:t>
            </w:r>
            <w:r>
              <w:rPr>
                <w:b/>
                <w:i/>
                <w:color w:val="000000"/>
                <w:sz w:val="23"/>
                <w:szCs w:val="23"/>
                <w:vertAlign w:val="subscript"/>
                <w:lang w:val="en-US"/>
              </w:rPr>
              <w:t xml:space="preserve">i</w:t>
            </w:r>
            <w:r>
              <w:rPr>
                <w:b/>
                <w:i/>
                <w:color w:val="000000"/>
                <w:sz w:val="23"/>
                <w:szCs w:val="23"/>
                <w:vertAlign w:val="subscript"/>
              </w:rPr>
            </w:r>
            <w:r>
              <w:rPr>
                <w:b/>
                <w:i/>
                <w:color w:val="000000"/>
                <w:sz w:val="23"/>
                <w:szCs w:val="23"/>
                <w:vertAlign w:val="subscript"/>
              </w:rPr>
            </w:r>
          </w:p>
          <w:p>
            <w:pPr>
              <w:ind w:right="-108"/>
              <w:jc w:val="both"/>
              <w:spacing w:line="247" w:lineRule="auto"/>
              <w:rPr>
                <w:color w:val="000000"/>
                <w:sz w:val="23"/>
                <w:szCs w:val="23"/>
              </w:rPr>
            </w:pPr>
            <w:r>
              <w:rPr>
                <w:color w:val="000000"/>
                <w:sz w:val="23"/>
                <w:szCs w:val="23"/>
              </w:rPr>
            </w:r>
            <w:r>
              <w:rPr>
                <w:color w:val="000000"/>
                <w:sz w:val="23"/>
                <w:szCs w:val="23"/>
              </w:rPr>
            </w:r>
            <w:r>
              <w:rPr>
                <w:color w:val="000000"/>
                <w:sz w:val="23"/>
                <w:szCs w:val="23"/>
              </w:rPr>
            </w:r>
          </w:p>
        </w:tc>
        <w:tc>
          <w:tcPr>
            <w:shd w:val="clear" w:color="ffffff" w:fill="ffffff"/>
            <w:tcW w:w="284" w:type="dxa"/>
            <w:textDirection w:val="lrTb"/>
            <w:noWrap w:val="false"/>
          </w:tcPr>
          <w:p>
            <w:pPr>
              <w:ind w:right="-108"/>
              <w:jc w:val="both"/>
              <w:spacing w:line="247" w:lineRule="auto"/>
              <w:rPr>
                <w:color w:val="000000"/>
                <w:sz w:val="23"/>
                <w:szCs w:val="23"/>
              </w:rPr>
            </w:pPr>
            <w:r>
              <w:rPr>
                <w:sz w:val="23"/>
                <w:szCs w:val="23"/>
              </w:rPr>
              <w:t xml:space="preserve">-</w:t>
            </w:r>
            <w:r>
              <w:rPr>
                <w:color w:val="000000"/>
                <w:sz w:val="23"/>
                <w:szCs w:val="23"/>
              </w:rPr>
              <w:t xml:space="preserve">  </w:t>
            </w:r>
            <w:r>
              <w:rPr>
                <w:color w:val="000000"/>
                <w:sz w:val="23"/>
                <w:szCs w:val="23"/>
              </w:rPr>
            </w:r>
            <w:r>
              <w:rPr>
                <w:color w:val="000000"/>
                <w:sz w:val="23"/>
                <w:szCs w:val="23"/>
              </w:rPr>
            </w:r>
          </w:p>
        </w:tc>
        <w:tc>
          <w:tcPr>
            <w:shd w:val="clear" w:color="ffffff" w:fill="ffffff"/>
            <w:tcW w:w="8505" w:type="dxa"/>
            <w:textDirection w:val="lrTb"/>
            <w:noWrap w:val="false"/>
          </w:tcPr>
          <w:p>
            <w:pPr>
              <w:ind w:left="-75" w:right="-108"/>
              <w:jc w:val="both"/>
              <w:spacing w:line="247" w:lineRule="auto"/>
              <w:rPr>
                <w:color w:val="000000"/>
                <w:sz w:val="23"/>
                <w:szCs w:val="23"/>
              </w:rPr>
            </w:pPr>
            <w:r>
              <w:rPr>
                <w:sz w:val="23"/>
                <w:szCs w:val="23"/>
              </w:rPr>
              <w:t xml:space="preserve">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5" w:tooltip="http://www.cbr.ru" w:history="1">
              <w:r>
                <w:rPr>
                  <w:sz w:val="23"/>
                  <w:szCs w:val="23"/>
                  <w:u w:val="single"/>
                </w:rPr>
                <w:t xml:space="preserve">www.cbr.ru</w:t>
              </w:r>
            </w:hyperlink>
            <w:r>
              <w:rPr>
                <w:sz w:val="23"/>
                <w:szCs w:val="23"/>
              </w:rPr>
              <w:t xml:space="preserve">) по строке 000 «Расчет собственных средств (капитала) («Базель III»)», код формы 0409123;</w:t>
            </w:r>
            <w:r>
              <w:rPr>
                <w:color w:val="000000"/>
                <w:sz w:val="23"/>
                <w:szCs w:val="23"/>
              </w:rPr>
            </w:r>
            <w:r>
              <w:rPr>
                <w:color w:val="000000"/>
                <w:sz w:val="23"/>
                <w:szCs w:val="23"/>
              </w:rPr>
            </w:r>
          </w:p>
        </w:tc>
      </w:tr>
      <w:tr>
        <w:tblPrEx/>
        <w:trPr>
          <w:trHeight w:val="993"/>
        </w:trPr>
        <w:tc>
          <w:tcPr>
            <w:tcW w:w="817" w:type="dxa"/>
            <w:textDirection w:val="lrTb"/>
            <w:noWrap w:val="false"/>
          </w:tcPr>
          <w:p>
            <w:pPr>
              <w:ind w:right="-108"/>
              <w:jc w:val="both"/>
              <w:spacing w:line="247" w:lineRule="auto"/>
              <w:rPr>
                <w:b/>
                <w:i/>
                <w:color w:val="000000"/>
                <w:sz w:val="23"/>
                <w:szCs w:val="23"/>
              </w:rPr>
            </w:pPr>
            <w:r>
              <w:rPr>
                <w:b/>
                <w:i/>
                <w:color w:val="000000"/>
                <w:sz w:val="23"/>
                <w:szCs w:val="23"/>
              </w:rPr>
              <w:t xml:space="preserve">r</w:t>
            </w:r>
            <w:r>
              <w:rPr>
                <w:b/>
                <w:i/>
                <w:color w:val="000000"/>
                <w:sz w:val="23"/>
                <w:szCs w:val="23"/>
                <w:vertAlign w:val="subscript"/>
              </w:rPr>
              <w:t xml:space="preserve">i</w:t>
            </w:r>
            <w:r>
              <w:rPr>
                <w:b/>
                <w:i/>
                <w:color w:val="000000"/>
                <w:sz w:val="23"/>
                <w:szCs w:val="23"/>
              </w:rPr>
            </w:r>
            <w:r>
              <w:rPr>
                <w:b/>
                <w:i/>
                <w:color w:val="000000"/>
                <w:sz w:val="23"/>
                <w:szCs w:val="23"/>
              </w:rPr>
            </w:r>
          </w:p>
        </w:tc>
        <w:tc>
          <w:tcPr>
            <w:tcW w:w="284" w:type="dxa"/>
            <w:textDirection w:val="lrTb"/>
            <w:noWrap w:val="false"/>
          </w:tcPr>
          <w:p>
            <w:pPr>
              <w:ind w:right="-108"/>
              <w:jc w:val="both"/>
              <w:spacing w:line="247" w:lineRule="auto"/>
              <w:rPr>
                <w:sz w:val="23"/>
                <w:szCs w:val="23"/>
              </w:rPr>
            </w:pPr>
            <w:r>
              <w:rPr>
                <w:sz w:val="23"/>
                <w:szCs w:val="23"/>
              </w:rPr>
              <w:t xml:space="preserve">-</w:t>
            </w:r>
            <w:r>
              <w:rPr>
                <w:sz w:val="23"/>
                <w:szCs w:val="23"/>
              </w:rPr>
            </w:r>
            <w:r>
              <w:rPr>
                <w:sz w:val="23"/>
                <w:szCs w:val="23"/>
              </w:rPr>
            </w:r>
          </w:p>
        </w:tc>
        <w:tc>
          <w:tcPr>
            <w:tcW w:w="8505" w:type="dxa"/>
            <w:textDirection w:val="lrTb"/>
            <w:noWrap w:val="false"/>
          </w:tcPr>
          <w:p>
            <w:pPr>
              <w:ind w:right="-108"/>
              <w:jc w:val="both"/>
              <w:spacing w:line="247" w:lineRule="auto"/>
              <w:tabs>
                <w:tab w:val="left" w:pos="7130" w:leader="none"/>
              </w:tabs>
              <w:rPr>
                <w:sz w:val="23"/>
                <w:szCs w:val="23"/>
              </w:rPr>
            </w:pPr>
            <w:r>
              <w:rPr>
                <w:sz w:val="23"/>
                <w:szCs w:val="23"/>
              </w:rPr>
              <w:t xml:space="preserve">рейтинговый коэффициент</w:t>
            </w:r>
            <w:r>
              <w:rPr>
                <w:rStyle w:val="953"/>
                <w:sz w:val="23"/>
                <w:szCs w:val="23"/>
              </w:rPr>
              <w:footnoteReference w:id="6"/>
            </w:r>
            <w:r>
              <w:rPr>
                <w:sz w:val="23"/>
                <w:szCs w:val="23"/>
              </w:rPr>
              <w:t xml:space="preserve"> для i-ой кредитной организации, равный:</w:t>
            </w:r>
            <w:r>
              <w:rPr>
                <w:sz w:val="23"/>
                <w:szCs w:val="23"/>
              </w:rPr>
            </w:r>
            <w:r>
              <w:rPr>
                <w:sz w:val="23"/>
                <w:szCs w:val="23"/>
              </w:rPr>
            </w:r>
          </w:p>
          <w:p>
            <w:pPr>
              <w:ind w:firstLine="492"/>
              <w:jc w:val="both"/>
              <w:spacing w:line="247" w:lineRule="auto"/>
              <w:rPr>
                <w:sz w:val="23"/>
                <w:szCs w:val="23"/>
              </w:rPr>
            </w:pPr>
            <w:r>
              <w:rPr>
                <w:b/>
                <w:sz w:val="23"/>
                <w:szCs w:val="23"/>
              </w:rPr>
              <w:t xml:space="preserve">0,05</w:t>
            </w:r>
            <w:r>
              <w:rPr>
                <w:sz w:val="23"/>
                <w:szCs w:val="23"/>
              </w:rPr>
              <w:t xml:space="preserve"> - если i-ая</w:t>
            </w:r>
            <w:r>
              <w:rPr>
                <w:sz w:val="23"/>
                <w:szCs w:val="23"/>
              </w:rPr>
              <w:t xml:space="preserve"> кредитная организация имеет национальный рейтинг кредитоспособности не ниже уровня </w:t>
            </w:r>
            <w:r>
              <w:rPr>
                <w:b/>
                <w:sz w:val="23"/>
                <w:szCs w:val="23"/>
              </w:rPr>
              <w:t xml:space="preserve">«АА-»</w:t>
            </w:r>
            <w:r>
              <w:rPr>
                <w:sz w:val="23"/>
                <w:szCs w:val="23"/>
              </w:rPr>
              <w:t xml:space="preserve"> по классификации рейтингового агентства АКРА или не ниже уровня </w:t>
            </w:r>
            <w:r>
              <w:rPr>
                <w:b/>
                <w:sz w:val="23"/>
                <w:szCs w:val="23"/>
              </w:rPr>
              <w:t xml:space="preserve">«</w:t>
            </w:r>
            <w:r>
              <w:rPr>
                <w:b/>
                <w:sz w:val="23"/>
                <w:szCs w:val="23"/>
                <w:lang w:val="en-US"/>
              </w:rPr>
              <w:t xml:space="preserve">ru</w:t>
            </w:r>
            <w:r>
              <w:rPr>
                <w:b/>
                <w:sz w:val="23"/>
                <w:szCs w:val="23"/>
              </w:rPr>
              <w:t xml:space="preserve">А</w:t>
            </w:r>
            <w:r>
              <w:rPr>
                <w:b/>
                <w:sz w:val="23"/>
                <w:szCs w:val="23"/>
                <w:lang w:val="en-US"/>
              </w:rPr>
              <w:t xml:space="preserve">A</w:t>
            </w:r>
            <w:r>
              <w:rPr>
                <w:b/>
                <w:sz w:val="23"/>
                <w:szCs w:val="23"/>
              </w:rPr>
              <w:t xml:space="preserve">-»</w:t>
            </w:r>
            <w:r>
              <w:rPr>
                <w:sz w:val="23"/>
                <w:szCs w:val="23"/>
              </w:rPr>
              <w:t xml:space="preserve"> по классификации рейтингового агентства Эксперт РА;</w:t>
            </w:r>
            <w:r>
              <w:rPr>
                <w:sz w:val="23"/>
                <w:szCs w:val="23"/>
              </w:rPr>
            </w:r>
            <w:r>
              <w:rPr>
                <w:sz w:val="23"/>
                <w:szCs w:val="23"/>
              </w:rPr>
            </w:r>
          </w:p>
          <w:p>
            <w:pPr>
              <w:ind w:left="67" w:firstLine="425"/>
              <w:jc w:val="both"/>
              <w:spacing w:line="247" w:lineRule="auto"/>
              <w:rPr>
                <w:sz w:val="23"/>
                <w:szCs w:val="23"/>
              </w:rPr>
            </w:pPr>
            <w:r>
              <w:rPr>
                <w:b/>
                <w:sz w:val="23"/>
                <w:szCs w:val="23"/>
              </w:rPr>
              <w:t xml:space="preserve">0,025</w:t>
            </w:r>
            <w:r>
              <w:rPr>
                <w:sz w:val="23"/>
                <w:szCs w:val="23"/>
              </w:rPr>
              <w:t xml:space="preserve"> - если i-ая кредитная организация им</w:t>
            </w:r>
            <w:r>
              <w:rPr>
                <w:sz w:val="23"/>
                <w:szCs w:val="23"/>
              </w:rPr>
              <w:t xml:space="preserve">еет национальный рейтинг кредитоспособности не ниже уровня </w:t>
            </w:r>
            <w:r>
              <w:rPr>
                <w:b/>
                <w:sz w:val="23"/>
                <w:szCs w:val="23"/>
              </w:rPr>
              <w:t xml:space="preserve">«А-»</w:t>
            </w:r>
            <w:r>
              <w:rPr>
                <w:sz w:val="23"/>
                <w:szCs w:val="23"/>
              </w:rPr>
              <w:t xml:space="preserve"> по классификации рейтингового агентства АКРА или не ниже уровня </w:t>
            </w:r>
            <w:r>
              <w:rPr>
                <w:b/>
                <w:sz w:val="23"/>
                <w:szCs w:val="23"/>
              </w:rPr>
              <w:t xml:space="preserve">«ruA-»</w:t>
            </w:r>
            <w:r>
              <w:rPr>
                <w:sz w:val="23"/>
                <w:szCs w:val="23"/>
              </w:rPr>
              <w:t xml:space="preserve"> по классификации рейтингового агентства Эксперт РА;</w:t>
            </w:r>
            <w:r>
              <w:rPr>
                <w:sz w:val="23"/>
                <w:szCs w:val="23"/>
              </w:rPr>
            </w:r>
            <w:r>
              <w:rPr>
                <w:sz w:val="23"/>
                <w:szCs w:val="23"/>
              </w:rPr>
            </w:r>
          </w:p>
          <w:p>
            <w:pPr>
              <w:ind w:firstLine="492"/>
              <w:jc w:val="both"/>
              <w:spacing w:line="247" w:lineRule="auto"/>
              <w:rPr>
                <w:sz w:val="23"/>
                <w:szCs w:val="23"/>
              </w:rPr>
            </w:pPr>
            <w:r>
              <w:rPr>
                <w:b/>
                <w:sz w:val="23"/>
                <w:szCs w:val="23"/>
              </w:rPr>
              <w:t xml:space="preserve">0,015</w:t>
            </w:r>
            <w:r>
              <w:rPr>
                <w:sz w:val="23"/>
                <w:szCs w:val="23"/>
              </w:rPr>
              <w:t xml:space="preserve"> - если i-ая кредитная организация имеет национальный рейтинг кр</w:t>
            </w:r>
            <w:r>
              <w:rPr>
                <w:sz w:val="23"/>
                <w:szCs w:val="23"/>
              </w:rPr>
              <w:t xml:space="preserve">едитоспособности не ниже уровня </w:t>
            </w:r>
            <w:r>
              <w:rPr>
                <w:b/>
                <w:sz w:val="23"/>
                <w:szCs w:val="23"/>
              </w:rPr>
              <w:t xml:space="preserve">«</w:t>
            </w:r>
            <w:r>
              <w:rPr>
                <w:b/>
                <w:sz w:val="23"/>
                <w:szCs w:val="23"/>
                <w:lang w:val="en-US"/>
              </w:rPr>
              <w:t xml:space="preserve">BB</w:t>
            </w:r>
            <w:r>
              <w:rPr>
                <w:b/>
                <w:sz w:val="23"/>
                <w:szCs w:val="23"/>
              </w:rPr>
              <w:t xml:space="preserve">В»</w:t>
            </w:r>
            <w:r>
              <w:rPr>
                <w:sz w:val="23"/>
                <w:szCs w:val="23"/>
              </w:rPr>
              <w:t xml:space="preserve"> по классификации рейтингового агентства АКРА или не ниже уровня «</w:t>
            </w:r>
            <w:r>
              <w:rPr>
                <w:sz w:val="23"/>
                <w:szCs w:val="23"/>
                <w:lang w:val="en-US"/>
              </w:rPr>
              <w:t xml:space="preserve">ruBB</w:t>
            </w:r>
            <w:r>
              <w:rPr>
                <w:sz w:val="23"/>
                <w:szCs w:val="23"/>
              </w:rPr>
              <w:t xml:space="preserve">В» по классификации рейтингового агентства Эксперт РА, а также находится в процессе финансового оздоровления (санации).</w:t>
            </w:r>
            <w:r>
              <w:rPr>
                <w:sz w:val="23"/>
                <w:szCs w:val="23"/>
              </w:rPr>
            </w:r>
            <w:r>
              <w:rPr>
                <w:sz w:val="23"/>
                <w:szCs w:val="23"/>
              </w:rPr>
            </w:r>
          </w:p>
        </w:tc>
      </w:tr>
    </w:tbl>
    <w:p>
      <w:pPr>
        <w:ind w:firstLine="709"/>
        <w:jc w:val="both"/>
        <w:spacing w:line="247" w:lineRule="auto"/>
        <w:rPr>
          <w:b/>
          <w:bCs/>
          <w:sz w:val="23"/>
          <w:szCs w:val="23"/>
        </w:rPr>
      </w:pPr>
      <w:r>
        <w:rPr>
          <w:b/>
          <w:bCs/>
          <w:sz w:val="23"/>
          <w:szCs w:val="23"/>
        </w:rPr>
      </w:r>
      <w:r>
        <w:rPr>
          <w:b/>
          <w:bCs/>
          <w:sz w:val="23"/>
          <w:szCs w:val="23"/>
        </w:rPr>
      </w:r>
      <w:r>
        <w:rPr>
          <w:b/>
          <w:bCs/>
          <w:sz w:val="23"/>
          <w:szCs w:val="23"/>
        </w:rPr>
      </w:r>
    </w:p>
    <w:p>
      <w:pPr>
        <w:jc w:val="center"/>
        <w:spacing w:line="247" w:lineRule="auto"/>
        <w:rPr>
          <w:bCs/>
          <w:szCs w:val="24"/>
        </w:rPr>
        <w:outlineLvl w:val="0"/>
      </w:pPr>
      <w:r>
        <w:rPr>
          <w:bCs/>
          <w:szCs w:val="24"/>
        </w:rPr>
      </w:r>
      <w:r>
        <w:rPr>
          <w:bCs/>
          <w:szCs w:val="24"/>
        </w:rPr>
      </w:r>
      <w:r>
        <w:rPr>
          <w:bCs/>
          <w:szCs w:val="24"/>
        </w:rPr>
      </w:r>
    </w:p>
    <w:tbl>
      <w:tblPr>
        <w:tblW w:w="9923" w:type="dxa"/>
        <w:tblLook w:val="04A0" w:firstRow="1" w:lastRow="0" w:firstColumn="1" w:lastColumn="0" w:noHBand="0" w:noVBand="1"/>
      </w:tblPr>
      <w:tblGrid>
        <w:gridCol w:w="4820"/>
        <w:gridCol w:w="5103"/>
      </w:tblGrid>
      <w:tr>
        <w:tblPrEx/>
        <w:trPr/>
        <w:tc>
          <w:tcPr>
            <w:shd w:val="clear" w:color="ffffff" w:fill="ffffff"/>
            <w:tcW w:w="4820" w:type="dxa"/>
            <w:textDirection w:val="lrTb"/>
            <w:noWrap w:val="false"/>
          </w:tcPr>
          <w:p>
            <w:pPr>
              <w:rPr>
                <w:b/>
                <w:bCs/>
                <w:sz w:val="32"/>
                <w:szCs w:val="40"/>
              </w:rPr>
            </w:pPr>
            <w:r>
              <w:rPr>
                <w:b/>
                <w:sz w:val="24"/>
                <w:szCs w:val="32"/>
              </w:rPr>
              <w:t xml:space="preserve">Покупатель:</w:t>
            </w:r>
            <w:r>
              <w:rPr>
                <w:b/>
                <w:bCs/>
                <w:sz w:val="32"/>
                <w:szCs w:val="40"/>
              </w:rPr>
            </w:r>
            <w:r>
              <w:rPr>
                <w:b/>
                <w:bCs/>
                <w:sz w:val="32"/>
                <w:szCs w:val="40"/>
              </w:rPr>
            </w:r>
          </w:p>
          <w:p>
            <w:pPr>
              <w:rPr>
                <w:b/>
                <w:bCs/>
                <w:sz w:val="32"/>
                <w:szCs w:val="40"/>
              </w:rPr>
            </w:pPr>
            <w:r>
              <w:rPr>
                <w:b/>
                <w:sz w:val="24"/>
                <w:szCs w:val="32"/>
              </w:rPr>
              <w:t xml:space="preserve">АО «ДГК»</w:t>
            </w:r>
            <w:r>
              <w:rPr>
                <w:b/>
                <w:bCs/>
                <w:sz w:val="32"/>
                <w:szCs w:val="40"/>
              </w:rPr>
            </w:r>
            <w:r>
              <w:rPr>
                <w:b/>
                <w:bCs/>
                <w:sz w:val="32"/>
                <w:szCs w:val="40"/>
              </w:rPr>
            </w:r>
          </w:p>
          <w:p>
            <w:pPr>
              <w:rPr>
                <w:sz w:val="32"/>
                <w:szCs w:val="40"/>
              </w:rPr>
            </w:pPr>
            <w:r>
              <w:rPr>
                <w:sz w:val="24"/>
                <w:szCs w:val="32"/>
              </w:rPr>
            </w:r>
            <w:r>
              <w:rPr>
                <w:sz w:val="32"/>
                <w:szCs w:val="40"/>
              </w:rPr>
            </w:r>
            <w:r>
              <w:rPr>
                <w:sz w:val="32"/>
                <w:szCs w:val="40"/>
              </w:rPr>
            </w:r>
          </w:p>
          <w:p>
            <w:pPr>
              <w:rPr>
                <w:sz w:val="32"/>
                <w:szCs w:val="40"/>
              </w:rPr>
            </w:pPr>
            <w:r>
              <w:rPr>
                <w:sz w:val="24"/>
                <w:szCs w:val="32"/>
              </w:rPr>
              <w:t xml:space="preserve">_____________________/ </w:t>
            </w:r>
            <w:r>
              <w:rPr>
                <w:sz w:val="24"/>
                <w:szCs w:val="32"/>
              </w:rPr>
              <w:t xml:space="preserve">________________</w:t>
            </w:r>
            <w:r>
              <w:rPr>
                <w:sz w:val="32"/>
                <w:szCs w:val="40"/>
              </w:rPr>
            </w:r>
            <w:r>
              <w:rPr>
                <w:sz w:val="32"/>
                <w:szCs w:val="40"/>
              </w:rPr>
            </w:r>
          </w:p>
        </w:tc>
        <w:tc>
          <w:tcPr>
            <w:shd w:val="clear" w:color="ffffff" w:fill="ffffff"/>
            <w:tcW w:w="5103" w:type="dxa"/>
            <w:textDirection w:val="lrTb"/>
            <w:noWrap w:val="false"/>
          </w:tcPr>
          <w:p>
            <w:pPr>
              <w:ind w:hanging="1"/>
              <w:rPr>
                <w:b/>
                <w:bCs/>
                <w:sz w:val="32"/>
                <w:szCs w:val="40"/>
              </w:rPr>
            </w:pPr>
            <w:r>
              <w:rPr>
                <w:b/>
                <w:sz w:val="24"/>
                <w:szCs w:val="32"/>
              </w:rPr>
              <w:t xml:space="preserve">Поставщик:</w:t>
            </w:r>
            <w:r>
              <w:rPr>
                <w:b/>
                <w:bCs/>
                <w:sz w:val="32"/>
                <w:szCs w:val="40"/>
              </w:rPr>
            </w:r>
            <w:r>
              <w:rPr>
                <w:b/>
                <w:bCs/>
                <w:sz w:val="32"/>
                <w:szCs w:val="40"/>
              </w:rPr>
            </w:r>
          </w:p>
          <w:p>
            <w:pPr>
              <w:ind w:hanging="1"/>
              <w:rPr>
                <w:b/>
                <w:bCs/>
                <w:sz w:val="32"/>
                <w:szCs w:val="40"/>
              </w:rPr>
            </w:pPr>
            <w:r>
              <w:rPr>
                <w:b/>
                <w:bCs/>
                <w:sz w:val="24"/>
                <w:szCs w:val="32"/>
              </w:rPr>
            </w:r>
            <w:r>
              <w:rPr>
                <w:b/>
                <w:bCs/>
                <w:sz w:val="32"/>
                <w:szCs w:val="40"/>
              </w:rPr>
            </w:r>
            <w:r>
              <w:rPr>
                <w:b/>
                <w:bCs/>
                <w:sz w:val="32"/>
                <w:szCs w:val="40"/>
              </w:rPr>
            </w:r>
          </w:p>
          <w:p>
            <w:pPr>
              <w:ind w:hanging="1"/>
              <w:rPr>
                <w:sz w:val="32"/>
                <w:szCs w:val="40"/>
              </w:rPr>
            </w:pPr>
            <w:r>
              <w:rPr>
                <w:sz w:val="24"/>
                <w:szCs w:val="32"/>
              </w:rPr>
            </w:r>
            <w:r>
              <w:rPr>
                <w:sz w:val="32"/>
                <w:szCs w:val="40"/>
              </w:rPr>
            </w:r>
            <w:r>
              <w:rPr>
                <w:sz w:val="32"/>
                <w:szCs w:val="40"/>
              </w:rPr>
            </w:r>
          </w:p>
          <w:p>
            <w:pPr>
              <w:ind w:hanging="1"/>
              <w:rPr>
                <w:sz w:val="32"/>
                <w:szCs w:val="40"/>
              </w:rPr>
            </w:pPr>
            <w:r>
              <w:rPr>
                <w:sz w:val="24"/>
                <w:szCs w:val="32"/>
              </w:rPr>
              <w:t xml:space="preserve">_____________________/ </w:t>
            </w:r>
            <w:r>
              <w:rPr>
                <w:sz w:val="24"/>
                <w:szCs w:val="32"/>
              </w:rPr>
              <w:t xml:space="preserve">________________</w:t>
            </w:r>
            <w:r>
              <w:rPr>
                <w:sz w:val="32"/>
                <w:szCs w:val="40"/>
              </w:rPr>
            </w:r>
            <w:r>
              <w:rPr>
                <w:sz w:val="32"/>
                <w:szCs w:val="40"/>
              </w:rPr>
            </w:r>
          </w:p>
        </w:tc>
      </w:tr>
    </w:tbl>
    <w:p>
      <w:pPr>
        <w:jc w:val="right"/>
        <w:widowControl w:val="off"/>
        <w:rPr>
          <w:rFonts w:eastAsia="Lucida Sans Unicode"/>
          <w:b/>
          <w:bCs/>
          <w:sz w:val="24"/>
          <w:szCs w:val="32"/>
          <w:highlight w:val="none"/>
        </w:rPr>
      </w:pPr>
      <w:r>
        <w:rPr>
          <w:rFonts w:eastAsia="Lucida Sans Unicode"/>
          <w:b/>
          <w:bCs/>
          <w:sz w:val="24"/>
          <w:szCs w:val="24"/>
        </w:rPr>
        <w:t xml:space="preserve">Приложение № 4</w:t>
      </w:r>
      <w:r>
        <w:rPr>
          <w:rFonts w:eastAsia="Lucida Sans Unicode"/>
          <w:b/>
          <w:bCs/>
          <w:sz w:val="24"/>
          <w:szCs w:val="32"/>
          <w:highlight w:val="none"/>
        </w:rPr>
      </w:r>
      <w:r>
        <w:rPr>
          <w:rFonts w:eastAsia="Lucida Sans Unicode"/>
          <w:b/>
          <w:bCs/>
          <w:sz w:val="24"/>
          <w:szCs w:val="32"/>
          <w:highlight w:val="none"/>
        </w:rPr>
      </w:r>
    </w:p>
    <w:p>
      <w:pPr>
        <w:jc w:val="right"/>
        <w:rPr>
          <w:sz w:val="28"/>
          <w:szCs w:val="28"/>
        </w:rPr>
      </w:pPr>
      <w:r>
        <w:rPr>
          <w:rFonts w:eastAsia="Lucida Sans Unicode"/>
          <w:b/>
          <w:bCs/>
          <w:sz w:val="24"/>
          <w:szCs w:val="24"/>
        </w:rPr>
        <w:t xml:space="preserve">к договору поставки № ______/_______ от __________2026 г</w:t>
      </w:r>
      <w:r>
        <w:rPr>
          <w:sz w:val="24"/>
          <w:szCs w:val="24"/>
        </w:rPr>
        <w:t xml:space="preserve">.</w:t>
      </w:r>
      <w:r>
        <w:rPr>
          <w:sz w:val="28"/>
          <w:szCs w:val="28"/>
        </w:rPr>
      </w:r>
      <w:r>
        <w:rPr>
          <w:sz w:val="28"/>
          <w:szCs w:val="28"/>
        </w:rPr>
      </w:r>
    </w:p>
    <w:p>
      <w:pPr>
        <w:ind w:firstLine="4820"/>
        <w:rPr>
          <w:sz w:val="36"/>
          <w:szCs w:val="36"/>
        </w:rPr>
      </w:pPr>
      <w:r>
        <w:rPr>
          <w:sz w:val="28"/>
          <w:szCs w:val="28"/>
        </w:rPr>
      </w:r>
      <w:r>
        <w:rPr>
          <w:sz w:val="36"/>
          <w:szCs w:val="36"/>
        </w:rPr>
      </w:r>
      <w:r>
        <w:rPr>
          <w:sz w:val="36"/>
          <w:szCs w:val="36"/>
        </w:rPr>
      </w:r>
    </w:p>
    <w:p>
      <w:pPr>
        <w:jc w:val="center"/>
        <w:rPr>
          <w:sz w:val="32"/>
          <w:szCs w:val="32"/>
          <w:lang w:val="ru-RU"/>
        </w:rPr>
      </w:pPr>
      <w:r>
        <w:rPr>
          <w:sz w:val="24"/>
          <w:szCs w:val="24"/>
          <w:lang w:val="ru-RU"/>
        </w:rPr>
        <w:t xml:space="preserve">Акт </w:t>
      </w:r>
      <w:r>
        <w:rPr>
          <w:sz w:val="24"/>
          <w:szCs w:val="24"/>
          <w:lang w:val="ru-RU"/>
        </w:rPr>
        <w:t xml:space="preserve">прие</w:t>
      </w:r>
      <w:r>
        <w:rPr>
          <w:sz w:val="24"/>
          <w:szCs w:val="24"/>
          <w:lang w:val="ru-RU"/>
        </w:rPr>
        <w:t xml:space="preserve">ма передачи независимой гарантии</w:t>
      </w:r>
      <w:r>
        <w:rPr>
          <w:sz w:val="24"/>
          <w:szCs w:val="24"/>
          <w:lang w:val="ru-RU"/>
        </w:rPr>
        <w:t xml:space="preserve"> по Договору</w:t>
      </w:r>
      <w:r>
        <w:rPr>
          <w:sz w:val="32"/>
          <w:szCs w:val="32"/>
          <w:lang w:val="ru-RU"/>
        </w:rPr>
      </w:r>
      <w:r>
        <w:rPr>
          <w:sz w:val="32"/>
          <w:szCs w:val="32"/>
          <w:lang w:val="ru-RU"/>
        </w:rPr>
      </w:r>
    </w:p>
    <w:p>
      <w:pPr>
        <w:jc w:val="center"/>
        <w:rPr>
          <w:sz w:val="32"/>
          <w:szCs w:val="32"/>
          <w:lang w:val="ru-RU"/>
        </w:rPr>
      </w:pPr>
      <w:r>
        <w:rPr>
          <w:sz w:val="24"/>
          <w:szCs w:val="24"/>
          <w:lang w:val="ru-RU"/>
        </w:rPr>
        <w:t xml:space="preserve">(форма)</w:t>
      </w:r>
      <w:r>
        <w:rPr>
          <w:sz w:val="32"/>
          <w:szCs w:val="32"/>
          <w:lang w:val="ru-RU"/>
        </w:rPr>
      </w:r>
      <w:r>
        <w:rPr>
          <w:sz w:val="32"/>
          <w:szCs w:val="32"/>
          <w:lang w:val="ru-RU"/>
        </w:rPr>
      </w:r>
    </w:p>
    <w:p>
      <w:pPr>
        <w:jc w:val="both"/>
        <w:tabs>
          <w:tab w:val="left" w:pos="8280" w:leader="none"/>
        </w:tabs>
        <w:rPr>
          <w:sz w:val="32"/>
          <w:szCs w:val="32"/>
          <w:lang w:val="ru-RU"/>
        </w:rPr>
      </w:pPr>
      <w:r>
        <w:rPr>
          <w:sz w:val="24"/>
          <w:szCs w:val="24"/>
          <w:lang w:val="ru-RU"/>
        </w:rPr>
      </w:r>
      <w:r>
        <w:rPr>
          <w:sz w:val="32"/>
          <w:szCs w:val="32"/>
          <w:lang w:val="ru-RU"/>
        </w:rPr>
      </w:r>
      <w:r>
        <w:rPr>
          <w:sz w:val="32"/>
          <w:szCs w:val="32"/>
          <w:lang w:val="ru-RU"/>
        </w:rPr>
      </w:r>
    </w:p>
    <w:p>
      <w:pPr>
        <w:rPr>
          <w:sz w:val="32"/>
          <w:szCs w:val="32"/>
          <w:lang w:val="ru-RU"/>
        </w:rPr>
      </w:pPr>
      <w:r>
        <w:rPr>
          <w:sz w:val="24"/>
          <w:szCs w:val="24"/>
          <w:lang w:val="ru-RU"/>
        </w:rPr>
        <w:t xml:space="preserve">г.</w:t>
      </w:r>
      <w:r>
        <w:rPr>
          <w:sz w:val="24"/>
          <w:szCs w:val="24"/>
          <w:lang w:val="ru-RU"/>
        </w:rPr>
        <w:t xml:space="preserve"> </w:t>
      </w:r>
      <w:r>
        <w:rPr>
          <w:sz w:val="24"/>
          <w:szCs w:val="24"/>
          <w:lang w:val="ru-RU"/>
        </w:rPr>
        <w:t xml:space="preserve">Хабаровск</w:t>
      </w:r>
      <w:r>
        <w:rPr>
          <w:sz w:val="24"/>
          <w:szCs w:val="24"/>
          <w:lang w:val="ru-RU"/>
        </w:rPr>
        <w:t xml:space="preserve">                                                 </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   </w:t>
      </w:r>
      <w:r>
        <w:rPr>
          <w:sz w:val="24"/>
          <w:szCs w:val="24"/>
          <w:lang w:val="ru-RU"/>
        </w:rPr>
        <w:t xml:space="preserve">«</w:t>
      </w:r>
      <w:r>
        <w:rPr>
          <w:sz w:val="24"/>
          <w:szCs w:val="24"/>
          <w:lang w:val="ru-RU"/>
        </w:rPr>
        <w:t xml:space="preserve">_____»_________20</w:t>
      </w:r>
      <w:r>
        <w:rPr>
          <w:sz w:val="24"/>
          <w:szCs w:val="24"/>
          <w:lang w:val="ru-RU"/>
        </w:rPr>
        <w:t xml:space="preserve">_</w:t>
      </w:r>
      <w:r>
        <w:rPr>
          <w:sz w:val="24"/>
          <w:szCs w:val="24"/>
          <w:lang w:val="ru-RU"/>
        </w:rPr>
        <w:t xml:space="preserve">_</w:t>
      </w:r>
      <w:r>
        <w:rPr>
          <w:sz w:val="24"/>
          <w:szCs w:val="24"/>
          <w:lang w:val="ru-RU"/>
        </w:rPr>
        <w:t xml:space="preserve">_</w:t>
      </w:r>
      <w:r>
        <w:rPr>
          <w:sz w:val="24"/>
          <w:szCs w:val="24"/>
          <w:lang w:val="ru-RU"/>
        </w:rPr>
        <w:t xml:space="preserve"> </w:t>
      </w:r>
      <w:r>
        <w:rPr>
          <w:sz w:val="24"/>
          <w:szCs w:val="24"/>
          <w:lang w:val="ru-RU"/>
        </w:rPr>
        <w:t xml:space="preserve">г.</w:t>
      </w:r>
      <w:r>
        <w:rPr>
          <w:sz w:val="32"/>
          <w:szCs w:val="32"/>
          <w:lang w:val="ru-RU"/>
        </w:rPr>
      </w:r>
      <w:r>
        <w:rPr>
          <w:sz w:val="32"/>
          <w:szCs w:val="32"/>
          <w:lang w:val="ru-RU"/>
        </w:rPr>
      </w:r>
    </w:p>
    <w:p>
      <w:pPr>
        <w:rPr>
          <w:lang w:val="ru-RU"/>
        </w:rPr>
      </w:pPr>
      <w:r>
        <w:rPr>
          <w:lang w:val="ru-RU"/>
        </w:rPr>
      </w:r>
      <w:r>
        <w:rPr>
          <w:lang w:val="ru-RU"/>
        </w:rPr>
      </w:r>
      <w:r>
        <w:rPr>
          <w:lang w:val="ru-RU"/>
        </w:rPr>
      </w:r>
    </w:p>
    <w:p>
      <w:pPr>
        <w:ind w:firstLine="851"/>
        <w:jc w:val="both"/>
        <w:rPr>
          <w:sz w:val="32"/>
          <w:szCs w:val="32"/>
          <w:lang w:val="ru-RU"/>
        </w:rPr>
      </w:pPr>
      <w:r>
        <w:rPr>
          <w:sz w:val="24"/>
          <w:szCs w:val="24"/>
          <w:lang w:val="ru-RU"/>
        </w:rPr>
        <w:t xml:space="preserve">Мы, нижеподписавшиеся, ____ «________________» </w:t>
      </w:r>
      <w:r>
        <w:rPr>
          <w:i/>
          <w:sz w:val="24"/>
          <w:szCs w:val="24"/>
          <w:lang w:val="ru-RU"/>
        </w:rPr>
        <w:t xml:space="preserve">(указать наименование контрагента)</w:t>
      </w:r>
      <w:r>
        <w:rPr>
          <w:sz w:val="24"/>
          <w:szCs w:val="24"/>
          <w:lang w:val="ru-RU"/>
        </w:rPr>
        <w:t xml:space="preserve"> в лице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(далее – Сторона 1), и представитель АО «ДГК» в лице </w:t>
      </w:r>
      <w:r>
        <w:rPr>
          <w:sz w:val="24"/>
          <w:szCs w:val="24"/>
          <w:lang w:val="ru-RU"/>
        </w:rPr>
        <w:t xml:space="preserve">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w:t>
      </w:r>
      <w:r>
        <w:rPr>
          <w:sz w:val="24"/>
          <w:szCs w:val="24"/>
          <w:lang w:val="ru-RU"/>
        </w:rPr>
        <w:t xml:space="preserve">(</w:t>
      </w:r>
      <w:r>
        <w:rPr>
          <w:sz w:val="24"/>
          <w:szCs w:val="24"/>
          <w:lang w:val="ru-RU"/>
        </w:rPr>
        <w:t xml:space="preserve">далее – Сторона 2), </w:t>
      </w:r>
      <w:r>
        <w:rPr>
          <w:sz w:val="24"/>
          <w:szCs w:val="24"/>
          <w:lang w:val="ru-RU"/>
        </w:rPr>
        <w:t xml:space="preserve">подписали настоящий акт в двух экземплярах о том, что Сторона 1 передала, а Сторона 2 приняла оригинал независимой (-их) гарантии (-й), выданной (-ых) ___________ (</w:t>
      </w:r>
      <w:r>
        <w:rPr>
          <w:i/>
          <w:sz w:val="24"/>
          <w:szCs w:val="24"/>
          <w:lang w:val="ru-RU"/>
        </w:rPr>
        <w:t xml:space="preserve">наименование банка, выдавшего БГ</w:t>
      </w:r>
      <w:r>
        <w:rPr>
          <w:sz w:val="24"/>
          <w:szCs w:val="24"/>
          <w:lang w:val="ru-RU"/>
        </w:rPr>
        <w:t xml:space="preserve">) со следующими реквизитами:</w:t>
      </w:r>
      <w:r>
        <w:rPr>
          <w:sz w:val="32"/>
          <w:szCs w:val="32"/>
          <w:lang w:val="ru-RU"/>
        </w:rPr>
      </w:r>
      <w:r>
        <w:rPr>
          <w:sz w:val="32"/>
          <w:szCs w:val="32"/>
          <w:lang w:val="ru-RU"/>
        </w:rPr>
      </w:r>
    </w:p>
    <w:p>
      <w:pPr>
        <w:ind w:firstLine="851"/>
        <w:jc w:val="both"/>
        <w:rPr>
          <w:lang w:val="ru-RU"/>
        </w:rPr>
      </w:pPr>
      <w:r>
        <w:rPr>
          <w:lang w:val="ru-RU"/>
        </w:rPr>
      </w:r>
      <w:r>
        <w:rPr>
          <w:lang w:val="ru-RU"/>
        </w:rPr>
      </w:r>
      <w:r>
        <w:rPr>
          <w:lang w:val="ru-RU"/>
        </w:rPr>
      </w:r>
    </w:p>
    <w:tbl>
      <w:tblPr>
        <w:tblW w:w="96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4"/>
        <w:gridCol w:w="1729"/>
        <w:gridCol w:w="1134"/>
        <w:gridCol w:w="992"/>
        <w:gridCol w:w="996"/>
        <w:gridCol w:w="1984"/>
        <w:gridCol w:w="1244"/>
        <w:gridCol w:w="1024"/>
      </w:tblGrid>
      <w:tr>
        <w:tblPrEx/>
        <w:trPr>
          <w:trHeight w:val="850"/>
        </w:trPr>
        <w:tc>
          <w:tcPr>
            <w:shd w:val="clear" w:color="ffffff" w:fill="ffffff"/>
            <w:tcW w:w="534" w:type="dxa"/>
            <w:textDirection w:val="lrTb"/>
            <w:noWrap w:val="false"/>
          </w:tcPr>
          <w:p>
            <w:pPr>
              <w:jc w:val="center"/>
            </w:pPr>
            <w:r>
              <w:t xml:space="preserve">№</w:t>
            </w:r>
            <w:r/>
          </w:p>
          <w:p>
            <w:pPr>
              <w:jc w:val="center"/>
            </w:pPr>
            <w:r>
              <w:t xml:space="preserve">п/п</w:t>
            </w:r>
            <w:r/>
          </w:p>
        </w:tc>
        <w:tc>
          <w:tcPr>
            <w:shd w:val="clear" w:color="ffffff" w:fill="ffffff"/>
            <w:tcW w:w="1729" w:type="dxa"/>
            <w:textDirection w:val="lrTb"/>
            <w:noWrap w:val="false"/>
          </w:tcPr>
          <w:p>
            <w:pPr>
              <w:jc w:val="center"/>
              <w:rPr>
                <w:sz w:val="22"/>
                <w:lang w:val="ru-RU"/>
              </w:rPr>
            </w:pPr>
            <w:r>
              <w:rPr>
                <w:sz w:val="22"/>
                <w:lang w:val="ru-RU"/>
              </w:rPr>
              <w:t xml:space="preserve">Реквизиты обеспечиваемого обязательства (Договора, от №)</w:t>
            </w:r>
            <w:r>
              <w:rPr>
                <w:sz w:val="22"/>
                <w:lang w:val="ru-RU"/>
              </w:rPr>
            </w:r>
            <w:r>
              <w:rPr>
                <w:sz w:val="22"/>
                <w:lang w:val="ru-RU"/>
              </w:rPr>
            </w:r>
          </w:p>
        </w:tc>
        <w:tc>
          <w:tcPr>
            <w:tcW w:w="1134" w:type="dxa"/>
            <w:textDirection w:val="lrTb"/>
            <w:noWrap w:val="false"/>
          </w:tcPr>
          <w:p>
            <w:pPr>
              <w:jc w:val="center"/>
              <w:rPr>
                <w:sz w:val="22"/>
              </w:rPr>
            </w:pPr>
            <w:r>
              <w:rPr>
                <w:sz w:val="22"/>
              </w:rPr>
              <w:t xml:space="preserve">Наименование</w:t>
            </w:r>
            <w:r>
              <w:rPr>
                <w:sz w:val="22"/>
              </w:rPr>
              <w:t xml:space="preserve"> </w:t>
            </w:r>
            <w:r>
              <w:rPr>
                <w:sz w:val="22"/>
              </w:rPr>
              <w:t xml:space="preserve">Банка (фонда)-Гаранта</w:t>
            </w:r>
            <w:r>
              <w:rPr>
                <w:sz w:val="22"/>
              </w:rPr>
            </w:r>
            <w:r>
              <w:rPr>
                <w:sz w:val="22"/>
              </w:rPr>
            </w:r>
          </w:p>
        </w:tc>
        <w:tc>
          <w:tcPr>
            <w:shd w:val="clear" w:color="ffffff" w:fill="ffffff"/>
            <w:tcW w:w="992" w:type="dxa"/>
            <w:textDirection w:val="lrTb"/>
            <w:noWrap w:val="false"/>
          </w:tcPr>
          <w:p>
            <w:pPr>
              <w:jc w:val="center"/>
              <w:rPr>
                <w:sz w:val="22"/>
              </w:rPr>
            </w:pPr>
            <w:r>
              <w:rPr>
                <w:sz w:val="22"/>
              </w:rPr>
              <w:t xml:space="preserve">Номер</w:t>
            </w:r>
            <w:r>
              <w:rPr>
                <w:sz w:val="22"/>
              </w:rPr>
              <w:t xml:space="preserve"> </w:t>
            </w:r>
            <w:r>
              <w:rPr>
                <w:sz w:val="22"/>
              </w:rPr>
              <w:t xml:space="preserve">гарантии</w:t>
            </w:r>
            <w:r>
              <w:rPr>
                <w:sz w:val="22"/>
              </w:rPr>
            </w:r>
            <w:r>
              <w:rPr>
                <w:sz w:val="22"/>
              </w:rPr>
            </w:r>
          </w:p>
        </w:tc>
        <w:tc>
          <w:tcPr>
            <w:shd w:val="clear" w:color="ffffff" w:fill="ffffff"/>
            <w:tcW w:w="996" w:type="dxa"/>
            <w:textDirection w:val="lrTb"/>
            <w:noWrap w:val="false"/>
          </w:tcPr>
          <w:p>
            <w:pPr>
              <w:jc w:val="center"/>
              <w:rPr>
                <w:sz w:val="22"/>
              </w:rPr>
            </w:pPr>
            <w:r>
              <w:rPr>
                <w:sz w:val="22"/>
              </w:rPr>
              <w:t xml:space="preserve">Сумма</w:t>
            </w:r>
            <w:r>
              <w:rPr>
                <w:sz w:val="22"/>
              </w:rPr>
              <w:t xml:space="preserve"> </w:t>
            </w:r>
            <w:r>
              <w:rPr>
                <w:sz w:val="22"/>
              </w:rPr>
              <w:t xml:space="preserve">гарантии</w:t>
            </w:r>
            <w:r>
              <w:rPr>
                <w:sz w:val="22"/>
              </w:rPr>
              <w:t xml:space="preserve">, </w:t>
            </w:r>
            <w:r>
              <w:rPr>
                <w:sz w:val="22"/>
              </w:rPr>
              <w:t xml:space="preserve">руб</w:t>
            </w:r>
            <w:r>
              <w:rPr>
                <w:sz w:val="22"/>
              </w:rPr>
              <w:t xml:space="preserve">.</w:t>
            </w:r>
            <w:r>
              <w:rPr>
                <w:sz w:val="22"/>
              </w:rPr>
            </w:r>
            <w:r>
              <w:rPr>
                <w:sz w:val="22"/>
              </w:rPr>
            </w:r>
          </w:p>
        </w:tc>
        <w:tc>
          <w:tcPr>
            <w:shd w:val="clear" w:color="ffffff" w:fill="ffffff"/>
            <w:tcW w:w="1984" w:type="dxa"/>
            <w:textDirection w:val="lrTb"/>
            <w:noWrap w:val="false"/>
          </w:tcPr>
          <w:p>
            <w:pPr>
              <w:jc w:val="center"/>
              <w:rPr>
                <w:sz w:val="22"/>
              </w:rPr>
            </w:pPr>
            <w:r>
              <w:rPr>
                <w:sz w:val="22"/>
              </w:rPr>
              <w:t xml:space="preserve">Вид</w:t>
            </w:r>
            <w:r>
              <w:rPr>
                <w:sz w:val="22"/>
              </w:rPr>
              <w:t xml:space="preserve"> </w:t>
            </w:r>
            <w:r>
              <w:rPr>
                <w:sz w:val="22"/>
              </w:rPr>
              <w:t xml:space="preserve">гарантии</w:t>
            </w:r>
            <w:r>
              <w:rPr>
                <w:sz w:val="22"/>
              </w:rPr>
            </w:r>
            <w:r>
              <w:rPr>
                <w:sz w:val="22"/>
              </w:rPr>
            </w:r>
          </w:p>
        </w:tc>
        <w:tc>
          <w:tcPr>
            <w:shd w:val="clear" w:color="ffffff" w:fill="ffffff"/>
            <w:tcW w:w="1244" w:type="dxa"/>
            <w:textDirection w:val="lrTb"/>
            <w:noWrap w:val="false"/>
          </w:tcPr>
          <w:p>
            <w:pPr>
              <w:jc w:val="center"/>
              <w:rPr>
                <w:sz w:val="22"/>
              </w:rPr>
            </w:pPr>
            <w:r>
              <w:rPr>
                <w:sz w:val="22"/>
              </w:rPr>
              <w:t xml:space="preserve">Дата</w:t>
            </w:r>
            <w:r>
              <w:rPr>
                <w:sz w:val="22"/>
              </w:rPr>
              <w:t xml:space="preserve"> </w:t>
            </w:r>
            <w:r>
              <w:rPr>
                <w:sz w:val="22"/>
              </w:rPr>
              <w:t xml:space="preserve">выдачи</w:t>
            </w:r>
            <w:r>
              <w:rPr>
                <w:sz w:val="22"/>
              </w:rPr>
              <w:t xml:space="preserve"> </w:t>
            </w:r>
            <w:r>
              <w:rPr>
                <w:sz w:val="22"/>
              </w:rPr>
              <w:t xml:space="preserve">гарантии</w:t>
            </w:r>
            <w:r>
              <w:rPr>
                <w:sz w:val="22"/>
              </w:rPr>
            </w:r>
            <w:r>
              <w:rPr>
                <w:sz w:val="22"/>
              </w:rPr>
            </w:r>
          </w:p>
        </w:tc>
        <w:tc>
          <w:tcPr>
            <w:shd w:val="clear" w:color="ffffff" w:fill="ffffff"/>
            <w:tcW w:w="1024" w:type="dxa"/>
            <w:textDirection w:val="lrTb"/>
            <w:noWrap w:val="false"/>
          </w:tcPr>
          <w:p>
            <w:pPr>
              <w:jc w:val="center"/>
              <w:rPr>
                <w:sz w:val="22"/>
              </w:rPr>
            </w:pPr>
            <w:r>
              <w:rPr>
                <w:sz w:val="22"/>
              </w:rPr>
              <w:t xml:space="preserve">Дата</w:t>
            </w:r>
            <w:r>
              <w:rPr>
                <w:sz w:val="22"/>
              </w:rPr>
              <w:t xml:space="preserve"> </w:t>
            </w:r>
            <w:r>
              <w:rPr>
                <w:sz w:val="22"/>
              </w:rPr>
              <w:t xml:space="preserve">окончания</w:t>
            </w:r>
            <w:r>
              <w:rPr>
                <w:sz w:val="22"/>
              </w:rPr>
              <w:t xml:space="preserve"> </w:t>
            </w:r>
            <w:r>
              <w:rPr>
                <w:sz w:val="22"/>
              </w:rPr>
              <w:t xml:space="preserve">гарантии</w:t>
            </w:r>
            <w:r>
              <w:rPr>
                <w:sz w:val="22"/>
              </w:rPr>
            </w:r>
            <w:r>
              <w:rPr>
                <w:sz w:val="22"/>
              </w:rPr>
            </w:r>
          </w:p>
        </w:tc>
      </w:tr>
      <w:tr>
        <w:tblPrEx/>
        <w:trPr/>
        <w:tc>
          <w:tcPr>
            <w:shd w:val="clear" w:color="ffffff" w:fill="ffffff"/>
            <w:tcW w:w="534" w:type="dxa"/>
            <w:vAlign w:val="center"/>
            <w:textDirection w:val="lrTb"/>
            <w:noWrap w:val="false"/>
          </w:tcPr>
          <w:p>
            <w:pPr>
              <w:jc w:val="both"/>
            </w:pPr>
            <w:r>
              <w:t xml:space="preserve">1</w:t>
            </w:r>
            <w:r/>
          </w:p>
        </w:tc>
        <w:tc>
          <w:tcPr>
            <w:shd w:val="clear" w:color="ffffff" w:fill="ffffff"/>
            <w:tcW w:w="1729" w:type="dxa"/>
            <w:vAlign w:val="center"/>
            <w:textDirection w:val="lrTb"/>
            <w:noWrap w:val="false"/>
          </w:tcPr>
          <w:p>
            <w:pPr>
              <w:jc w:val="center"/>
              <w:rPr>
                <w:sz w:val="22"/>
              </w:rPr>
            </w:pPr>
            <w:r>
              <w:rPr>
                <w:i/>
                <w:sz w:val="22"/>
              </w:rPr>
              <w:t xml:space="preserve">Указать</w:t>
            </w:r>
            <w:r>
              <w:rPr>
                <w:i/>
                <w:sz w:val="22"/>
              </w:rPr>
              <w:t xml:space="preserve"> </w:t>
            </w:r>
            <w:r>
              <w:rPr>
                <w:i/>
                <w:sz w:val="22"/>
              </w:rPr>
              <w:t xml:space="preserve">реквизиты</w:t>
            </w:r>
            <w:r>
              <w:rPr>
                <w:sz w:val="22"/>
              </w:rPr>
              <w:t xml:space="preserve"> </w:t>
            </w:r>
            <w:r>
              <w:rPr>
                <w:sz w:val="22"/>
              </w:rPr>
            </w:r>
            <w:r>
              <w:rPr>
                <w:sz w:val="22"/>
              </w:rPr>
            </w:r>
          </w:p>
        </w:tc>
        <w:tc>
          <w:tcPr>
            <w:tcW w:w="1134" w:type="dxa"/>
            <w:textDirection w:val="lrTb"/>
            <w:noWrap w:val="false"/>
          </w:tcPr>
          <w:p>
            <w:pPr>
              <w:jc w:val="both"/>
              <w:rPr>
                <w:sz w:val="22"/>
              </w:rPr>
            </w:pPr>
            <w:r>
              <w:rPr>
                <w:sz w:val="22"/>
              </w:rPr>
            </w:r>
            <w:r>
              <w:rPr>
                <w:sz w:val="22"/>
              </w:rPr>
            </w:r>
            <w:r>
              <w:rPr>
                <w:sz w:val="22"/>
              </w:rPr>
            </w:r>
          </w:p>
        </w:tc>
        <w:tc>
          <w:tcPr>
            <w:shd w:val="clear" w:color="ffffff" w:fill="ffffff"/>
            <w:tcW w:w="992" w:type="dxa"/>
            <w:vAlign w:val="center"/>
            <w:textDirection w:val="lrTb"/>
            <w:noWrap w:val="false"/>
          </w:tcPr>
          <w:p>
            <w:pPr>
              <w:jc w:val="both"/>
              <w:rPr>
                <w:sz w:val="22"/>
              </w:rPr>
            </w:pPr>
            <w:r>
              <w:rPr>
                <w:sz w:val="22"/>
              </w:rPr>
            </w:r>
            <w:r>
              <w:rPr>
                <w:sz w:val="22"/>
              </w:rPr>
            </w:r>
            <w:r>
              <w:rPr>
                <w:sz w:val="22"/>
              </w:rPr>
            </w:r>
          </w:p>
        </w:tc>
        <w:tc>
          <w:tcPr>
            <w:shd w:val="clear" w:color="ffffff" w:fill="ffffff"/>
            <w:tcW w:w="996" w:type="dxa"/>
            <w:vAlign w:val="center"/>
            <w:textDirection w:val="lrTb"/>
            <w:noWrap w:val="false"/>
          </w:tcPr>
          <w:p>
            <w:pPr>
              <w:jc w:val="both"/>
              <w:rPr>
                <w:sz w:val="22"/>
              </w:rPr>
            </w:pPr>
            <w:r>
              <w:rPr>
                <w:sz w:val="22"/>
              </w:rPr>
            </w:r>
            <w:r>
              <w:rPr>
                <w:sz w:val="22"/>
              </w:rPr>
            </w:r>
            <w:r>
              <w:rPr>
                <w:sz w:val="22"/>
              </w:rPr>
            </w:r>
          </w:p>
        </w:tc>
        <w:tc>
          <w:tcPr>
            <w:shd w:val="clear" w:color="ffffff" w:fill="ffffff"/>
            <w:tcW w:w="1984" w:type="dxa"/>
            <w:vAlign w:val="center"/>
            <w:textDirection w:val="lrTb"/>
            <w:noWrap w:val="false"/>
          </w:tcPr>
          <w:p>
            <w:pPr>
              <w:jc w:val="center"/>
              <w:rPr>
                <w:i/>
                <w:sz w:val="22"/>
                <w:lang w:val="ru-RU"/>
              </w:rPr>
            </w:pPr>
            <w:r>
              <w:rPr>
                <w:i/>
                <w:sz w:val="22"/>
                <w:lang w:val="ru-RU"/>
              </w:rPr>
              <w:t xml:space="preserve">указать вид гарантии, например, надлежащего исполнения обязательств/возврат аванса</w:t>
            </w:r>
            <w:r>
              <w:rPr>
                <w:i/>
                <w:sz w:val="22"/>
                <w:lang w:val="ru-RU"/>
              </w:rPr>
            </w:r>
            <w:r>
              <w:rPr>
                <w:i/>
                <w:sz w:val="22"/>
                <w:lang w:val="ru-RU"/>
              </w:rPr>
            </w:r>
          </w:p>
        </w:tc>
        <w:tc>
          <w:tcPr>
            <w:shd w:val="clear" w:color="ffffff" w:fill="ffffff"/>
            <w:tcW w:w="1244" w:type="dxa"/>
            <w:vAlign w:val="center"/>
            <w:textDirection w:val="lrTb"/>
            <w:noWrap w:val="false"/>
          </w:tcPr>
          <w:p>
            <w:pPr>
              <w:jc w:val="center"/>
              <w:rPr>
                <w:sz w:val="22"/>
                <w:lang w:val="ru-RU"/>
              </w:rPr>
            </w:pPr>
            <w:r>
              <w:rPr>
                <w:sz w:val="22"/>
                <w:lang w:val="ru-RU"/>
              </w:rPr>
            </w:r>
            <w:r>
              <w:rPr>
                <w:sz w:val="22"/>
                <w:lang w:val="ru-RU"/>
              </w:rPr>
            </w:r>
            <w:r>
              <w:rPr>
                <w:sz w:val="22"/>
                <w:lang w:val="ru-RU"/>
              </w:rPr>
            </w:r>
          </w:p>
        </w:tc>
        <w:tc>
          <w:tcPr>
            <w:shd w:val="clear" w:color="ffffff" w:fill="ffffff"/>
            <w:tcW w:w="1024" w:type="dxa"/>
            <w:vAlign w:val="center"/>
            <w:textDirection w:val="lrTb"/>
            <w:noWrap w:val="false"/>
          </w:tcPr>
          <w:p>
            <w:pPr>
              <w:jc w:val="center"/>
              <w:rPr>
                <w:sz w:val="22"/>
                <w:lang w:val="ru-RU"/>
              </w:rPr>
            </w:pPr>
            <w:r>
              <w:rPr>
                <w:sz w:val="22"/>
                <w:lang w:val="ru-RU"/>
              </w:rPr>
            </w:r>
            <w:r>
              <w:rPr>
                <w:sz w:val="22"/>
                <w:lang w:val="ru-RU"/>
              </w:rPr>
            </w:r>
            <w:r>
              <w:rPr>
                <w:sz w:val="22"/>
                <w:lang w:val="ru-RU"/>
              </w:rPr>
            </w:r>
          </w:p>
        </w:tc>
      </w:tr>
    </w:tbl>
    <w:p>
      <w:pPr>
        <w:contextualSpacing/>
        <w:jc w:val="both"/>
        <w:rPr>
          <w:sz w:val="32"/>
          <w:szCs w:val="32"/>
          <w:lang w:val="ru-RU"/>
        </w:rPr>
      </w:pPr>
      <w:r>
        <w:rPr>
          <w:sz w:val="24"/>
          <w:szCs w:val="24"/>
          <w:lang w:val="ru-RU"/>
        </w:rPr>
        <w:t xml:space="preserve">Приложение. </w:t>
      </w:r>
      <w:r>
        <w:rPr>
          <w:sz w:val="32"/>
          <w:szCs w:val="32"/>
          <w:lang w:val="ru-RU"/>
        </w:rPr>
      </w:r>
      <w:r>
        <w:rPr>
          <w:sz w:val="32"/>
          <w:szCs w:val="32"/>
          <w:lang w:val="ru-RU"/>
        </w:rPr>
      </w:r>
    </w:p>
    <w:p>
      <w:pPr>
        <w:contextualSpacing/>
        <w:jc w:val="both"/>
        <w:rPr>
          <w:sz w:val="32"/>
          <w:szCs w:val="32"/>
          <w:lang w:val="ru-RU"/>
        </w:rPr>
      </w:pPr>
      <w:r>
        <w:rPr>
          <w:sz w:val="24"/>
          <w:szCs w:val="24"/>
          <w:lang w:val="ru-RU"/>
        </w:rPr>
        <w:t xml:space="preserve">Оригинал независимой гарантии от ___ № ________;</w:t>
      </w:r>
      <w:r>
        <w:rPr>
          <w:sz w:val="32"/>
          <w:szCs w:val="32"/>
          <w:lang w:val="ru-RU"/>
        </w:rPr>
      </w:r>
      <w:r>
        <w:rPr>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гарантию)</w:t>
      </w:r>
      <w:r>
        <w:rPr>
          <w:i/>
          <w:sz w:val="32"/>
          <w:szCs w:val="32"/>
          <w:lang w:val="ru-RU"/>
        </w:rPr>
      </w:r>
      <w:r>
        <w:rPr>
          <w:i/>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акт приема-передачи)</w:t>
      </w:r>
      <w:r>
        <w:rPr>
          <w:i/>
          <w:sz w:val="32"/>
          <w:szCs w:val="32"/>
          <w:lang w:val="ru-RU"/>
        </w:rPr>
      </w:r>
      <w:r>
        <w:rPr>
          <w:i/>
          <w:sz w:val="32"/>
          <w:szCs w:val="32"/>
          <w:lang w:val="ru-RU"/>
        </w:rPr>
      </w:r>
    </w:p>
    <w:p>
      <w:pPr>
        <w:jc w:val="both"/>
        <w:rPr>
          <w:sz w:val="32"/>
          <w:szCs w:val="32"/>
          <w:lang w:val="ru-RU"/>
        </w:rPr>
      </w:pPr>
      <w:r>
        <w:rPr>
          <w:sz w:val="24"/>
          <w:szCs w:val="24"/>
          <w:lang w:val="ru-RU"/>
        </w:rPr>
      </w:r>
      <w:r>
        <w:rPr>
          <w:sz w:val="32"/>
          <w:szCs w:val="32"/>
          <w:lang w:val="ru-RU"/>
        </w:rPr>
      </w:r>
      <w:r>
        <w:rPr>
          <w:sz w:val="32"/>
          <w:szCs w:val="32"/>
          <w:lang w:val="ru-RU"/>
        </w:rPr>
      </w:r>
    </w:p>
    <w:p>
      <w:pPr>
        <w:jc w:val="both"/>
        <w:spacing w:line="360" w:lineRule="auto"/>
        <w:rPr>
          <w:sz w:val="32"/>
          <w:szCs w:val="32"/>
          <w:lang w:val="ru-RU"/>
        </w:rPr>
      </w:pPr>
      <w:r>
        <w:rPr>
          <w:sz w:val="24"/>
          <w:szCs w:val="24"/>
          <w:lang w:val="ru-RU"/>
        </w:rPr>
        <w:t xml:space="preserve">Передал:</w:t>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t xml:space="preserve">Принял:</w:t>
      </w:r>
      <w:r>
        <w:rPr>
          <w:sz w:val="32"/>
          <w:szCs w:val="32"/>
          <w:lang w:val="ru-RU"/>
        </w:rPr>
      </w:r>
      <w:r>
        <w:rPr>
          <w:sz w:val="32"/>
          <w:szCs w:val="32"/>
          <w:lang w:val="ru-RU"/>
        </w:rPr>
      </w:r>
    </w:p>
    <w:p>
      <w:pPr>
        <w:jc w:val="both"/>
        <w:rPr>
          <w:sz w:val="32"/>
          <w:szCs w:val="32"/>
          <w:lang w:val="ru-RU"/>
        </w:rPr>
      </w:pPr>
      <w:r>
        <w:rPr>
          <w:sz w:val="24"/>
          <w:szCs w:val="24"/>
          <w:lang w:val="ru-RU"/>
        </w:rPr>
        <w:t xml:space="preserve">Указывается ФИО и должность </w:t>
      </w:r>
      <w:r>
        <w:rPr>
          <w:sz w:val="24"/>
          <w:szCs w:val="24"/>
          <w:lang w:val="ru-RU"/>
        </w:rPr>
        <w:tab/>
        <w:t xml:space="preserve">            </w:t>
      </w:r>
      <w:r>
        <w:rPr>
          <w:sz w:val="24"/>
          <w:szCs w:val="24"/>
          <w:lang w:val="ru-RU"/>
        </w:rPr>
        <w:tab/>
      </w:r>
      <w:r>
        <w:rPr>
          <w:sz w:val="24"/>
          <w:szCs w:val="24"/>
          <w:lang w:val="ru-RU"/>
        </w:rPr>
        <w:tab/>
      </w:r>
      <w:r>
        <w:rPr>
          <w:sz w:val="24"/>
          <w:szCs w:val="24"/>
          <w:lang w:val="ru-RU"/>
        </w:rPr>
        <w:t xml:space="preserve">Указывается ФИО и должность </w:t>
      </w:r>
      <w:r>
        <w:rPr>
          <w:sz w:val="24"/>
          <w:szCs w:val="24"/>
          <w:lang w:val="ru-RU"/>
        </w:rPr>
        <w:tab/>
      </w:r>
      <w:r>
        <w:rPr>
          <w:sz w:val="32"/>
          <w:szCs w:val="32"/>
          <w:lang w:val="ru-RU"/>
        </w:rPr>
      </w:r>
      <w:r>
        <w:rPr>
          <w:sz w:val="32"/>
          <w:szCs w:val="32"/>
          <w:lang w:val="ru-RU"/>
        </w:rPr>
      </w:r>
    </w:p>
    <w:p>
      <w:pPr>
        <w:jc w:val="both"/>
        <w:rPr>
          <w:sz w:val="32"/>
          <w:szCs w:val="32"/>
          <w:lang w:val="ru-RU"/>
        </w:rPr>
      </w:pPr>
      <w:r>
        <w:rPr>
          <w:sz w:val="24"/>
          <w:szCs w:val="24"/>
          <w:lang w:val="ru-RU"/>
        </w:rPr>
        <w:t xml:space="preserve">уполномоченного лица Стороны 1</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уполномоченного лица Стороны 2</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32"/>
          <w:szCs w:val="32"/>
          <w:lang w:val="ru-RU"/>
        </w:rPr>
      </w:r>
      <w:r>
        <w:rPr>
          <w:sz w:val="32"/>
          <w:szCs w:val="32"/>
          <w:lang w:val="ru-RU"/>
        </w:rPr>
      </w:r>
    </w:p>
    <w:p>
      <w:pPr>
        <w:jc w:val="both"/>
        <w:rPr>
          <w:sz w:val="32"/>
          <w:szCs w:val="32"/>
          <w:lang w:val="ru-RU"/>
        </w:rPr>
      </w:pPr>
      <w:r>
        <w:rPr>
          <w:sz w:val="24"/>
          <w:szCs w:val="24"/>
          <w:lang w:val="ru-RU"/>
        </w:rPr>
        <w:t xml:space="preserve">___________________________                                          _______________________</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20"/>
          <w:szCs w:val="20"/>
          <w:lang w:val="ru-RU"/>
        </w:rPr>
        <w:t xml:space="preserve">МП</w:t>
      </w:r>
      <w:r>
        <w:rPr>
          <w:sz w:val="20"/>
          <w:szCs w:val="20"/>
          <w:lang w:val="ru-RU"/>
        </w:rPr>
        <w:t xml:space="preserve">                                                                                                 </w:t>
      </w:r>
      <w:r>
        <w:rPr>
          <w:sz w:val="20"/>
          <w:szCs w:val="20"/>
          <w:lang w:val="ru-RU"/>
        </w:rPr>
        <w:t xml:space="preserve">МП</w:t>
      </w:r>
      <w:r>
        <w:rPr>
          <w:sz w:val="32"/>
          <w:szCs w:val="32"/>
          <w:lang w:val="ru-RU"/>
        </w:rPr>
      </w:r>
      <w:r>
        <w:rPr>
          <w:sz w:val="32"/>
          <w:szCs w:val="32"/>
          <w:lang w:val="ru-RU"/>
        </w:rPr>
      </w:r>
    </w:p>
    <w:p>
      <w:pPr>
        <w:pStyle w:val="765"/>
        <w:jc w:val="center"/>
        <w:rPr>
          <w:rFonts w:ascii="Times New Roman" w:hAnsi="Times New Roman" w:eastAsia="Times New Roman" w:cs="Times New Roman"/>
          <w:bCs w:val="0"/>
          <w:i w:val="0"/>
          <w:highlight w:val="none"/>
        </w:rPr>
      </w:pPr>
      <w:r>
        <w:rPr>
          <w:rFonts w:ascii="Times New Roman" w:hAnsi="Times New Roman" w:eastAsia="Times New Roman" w:cs="Times New Roman"/>
          <w:i w:val="0"/>
          <w:iCs w:val="0"/>
        </w:rPr>
        <w:t xml:space="preserve">ФОРМА СОГЛАСОВАНА</w:t>
      </w:r>
      <w:r>
        <w:rPr>
          <w:rFonts w:ascii="Times New Roman" w:hAnsi="Times New Roman" w:eastAsia="Times New Roman" w:cs="Times New Roman"/>
          <w:bCs w:val="0"/>
          <w:i w:val="0"/>
          <w:highlight w:val="none"/>
        </w:rPr>
      </w:r>
      <w:r>
        <w:rPr>
          <w:rFonts w:ascii="Times New Roman" w:hAnsi="Times New Roman" w:eastAsia="Times New Roman" w:cs="Times New Roman"/>
          <w:bCs w:val="0"/>
          <w:i w:val="0"/>
          <w:highlight w:val="none"/>
        </w:rPr>
      </w:r>
    </w:p>
    <w:tbl>
      <w:tblPr>
        <w:tblW w:w="0" w:type="auto"/>
        <w:tblLook w:val="04A0" w:firstRow="1" w:lastRow="0" w:firstColumn="1" w:lastColumn="0" w:noHBand="0" w:noVBand="1"/>
      </w:tblPr>
      <w:tblGrid>
        <w:gridCol w:w="4785"/>
        <w:gridCol w:w="4785"/>
      </w:tblGrid>
      <w:tr>
        <w:tblPrEx/>
        <w:trPr>
          <w:trHeight w:val="80"/>
        </w:trPr>
        <w:tc>
          <w:tcPr>
            <w:shd w:val="clear" w:color="ffffff" w:fill="ffffff"/>
            <w:tcW w:w="4785" w:type="dxa"/>
            <w:textDirection w:val="lrTb"/>
            <w:noWrap w:val="false"/>
          </w:tcPr>
          <w:p>
            <w:pPr>
              <w:pStyle w:val="976"/>
              <w:spacing w:after="0"/>
              <w:rPr>
                <w:b/>
              </w:rPr>
            </w:pPr>
            <w:r>
              <w:rPr>
                <w:b/>
              </w:rPr>
              <w:t xml:space="preserve">Покупатель</w:t>
            </w:r>
            <w:r>
              <w:rPr>
                <w:b/>
              </w:rPr>
            </w:r>
            <w:r>
              <w:rPr>
                <w:b/>
              </w:rPr>
            </w:r>
          </w:p>
          <w:p>
            <w:pPr>
              <w:pStyle w:val="976"/>
              <w:spacing w:after="0"/>
              <w:rPr>
                <w:b/>
              </w:rPr>
            </w:pPr>
            <w:r>
              <w:rPr>
                <w:b/>
              </w:rPr>
              <w:t xml:space="preserve">АО «ДГК»</w:t>
            </w:r>
            <w:r>
              <w:rPr>
                <w:b/>
              </w:rPr>
            </w:r>
            <w:r>
              <w:rPr>
                <w:b/>
              </w:rPr>
            </w:r>
          </w:p>
          <w:p>
            <w:pPr>
              <w:pStyle w:val="976"/>
              <w:spacing w:after="0"/>
              <w:rPr>
                <w:i/>
              </w:rPr>
            </w:pPr>
            <w:r>
              <w:rPr>
                <w:i/>
              </w:rPr>
            </w:r>
            <w:r>
              <w:rPr>
                <w:i/>
              </w:rPr>
            </w:r>
            <w:r>
              <w:rPr>
                <w:i/>
              </w:rPr>
            </w:r>
          </w:p>
          <w:p>
            <w:pPr>
              <w:pStyle w:val="976"/>
              <w:spacing w:after="0"/>
            </w:pPr>
            <w:r>
              <w:t xml:space="preserve">________________ / _____________</w:t>
            </w:r>
            <w:r/>
          </w:p>
        </w:tc>
        <w:tc>
          <w:tcPr>
            <w:shd w:val="clear" w:color="ffffff" w:fill="ffffff"/>
            <w:tcW w:w="4785" w:type="dxa"/>
            <w:textDirection w:val="lrTb"/>
            <w:noWrap w:val="false"/>
          </w:tcPr>
          <w:p>
            <w:pPr>
              <w:pStyle w:val="976"/>
              <w:spacing w:after="0"/>
              <w:rPr>
                <w:b/>
              </w:rPr>
            </w:pPr>
            <w:r>
              <w:rPr>
                <w:b/>
              </w:rPr>
              <w:t xml:space="preserve">Поставщик </w:t>
            </w:r>
            <w:r>
              <w:rPr>
                <w:b/>
              </w:rPr>
            </w:r>
            <w:r>
              <w:rPr>
                <w:b/>
              </w:rPr>
            </w:r>
          </w:p>
          <w:p>
            <w:pPr>
              <w:pStyle w:val="976"/>
              <w:spacing w:after="0"/>
              <w:rPr>
                <w:b/>
              </w:rPr>
            </w:pPr>
            <w:r>
              <w:rPr>
                <w:b/>
              </w:rPr>
              <w:t xml:space="preserve">_______________</w:t>
            </w:r>
            <w:r>
              <w:rPr>
                <w:b/>
              </w:rPr>
            </w:r>
            <w:r>
              <w:rPr>
                <w:b/>
              </w:rPr>
            </w:r>
          </w:p>
          <w:p>
            <w:pPr>
              <w:pStyle w:val="976"/>
              <w:spacing w:after="0"/>
            </w:pPr>
            <w:r/>
            <w:r/>
          </w:p>
          <w:p>
            <w:pPr>
              <w:pStyle w:val="976"/>
              <w:spacing w:after="0"/>
            </w:pPr>
            <w:r>
              <w:t xml:space="preserve">________________ / ______________</w:t>
            </w:r>
            <w:r/>
          </w:p>
        </w:tc>
      </w:tr>
    </w:tbl>
    <w:p>
      <w:pPr>
        <w:ind w:firstLine="0"/>
        <w:rPr>
          <w:sz w:val="22"/>
          <w:szCs w:val="22"/>
        </w:rPr>
      </w:pPr>
      <w:r>
        <w:rPr>
          <w:sz w:val="22"/>
          <w:szCs w:val="22"/>
          <w:highlight w:val="none"/>
        </w:rPr>
      </w:r>
      <w:r>
        <w:rPr>
          <w:sz w:val="22"/>
          <w:szCs w:val="22"/>
        </w:rPr>
      </w:r>
      <w:r>
        <w:rPr>
          <w:sz w:val="22"/>
          <w:szCs w:val="22"/>
        </w:rPr>
      </w:r>
    </w:p>
    <w:p>
      <w:pPr>
        <w:ind w:firstLine="0"/>
        <w:rPr>
          <w:sz w:val="28"/>
          <w:szCs w:val="28"/>
        </w:rPr>
      </w:pPr>
      <w:r>
        <w:rPr>
          <w:sz w:val="28"/>
          <w:szCs w:val="28"/>
        </w:rPr>
      </w:r>
      <w:r>
        <w:rPr>
          <w:sz w:val="28"/>
          <w:szCs w:val="28"/>
        </w:rPr>
      </w:r>
      <w:r>
        <w:rPr>
          <w:sz w:val="28"/>
          <w:szCs w:val="28"/>
        </w:rPr>
      </w:r>
    </w:p>
    <w:p>
      <w:pPr>
        <w:ind w:right="96" w:firstLine="5103"/>
        <w:jc w:val="right"/>
      </w:pPr>
      <w:r/>
      <w:r/>
    </w:p>
    <w:sectPr>
      <w:footnotePr/>
      <w:endnotePr/>
      <w:type w:val="nextPage"/>
      <w:pgSz w:w="11907" w:h="16840" w:orient="portrait"/>
      <w:pgMar w:top="851" w:right="567" w:bottom="851" w:left="1418" w:header="720" w:footer="284" w:gutter="0"/>
      <w:pgNumType w:start="1"/>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4030504040204"/>
  </w:font>
  <w:font w:name="Wingdings">
    <w:panose1 w:val="05010000000000000000"/>
  </w:font>
  <w:font w:name="Symbol">
    <w:panose1 w:val="05010000000000000000"/>
  </w:font>
  <w:font w:name="Times New Roman">
    <w:panose1 w:val="02020603050405020304"/>
  </w:font>
  <w:font w:name="Calibri">
    <w:panose1 w:val="020F0502020204030204"/>
  </w:font>
  <w:font w:name="Tahoma">
    <w:panose1 w:val="020B0604030504040204"/>
  </w:font>
  <w:font w:name="Courier New">
    <w:panose1 w:val="020704090202050204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952"/>
        <w:jc w:val="both"/>
      </w:pPr>
      <w:r>
        <w:rPr>
          <w:rStyle w:val="953"/>
        </w:rPr>
        <w:footnoteRef/>
      </w:r>
      <w:r>
        <w:t xml:space="preserve"> Актуальный Перече</w:t>
      </w:r>
      <w:r>
        <w:t xml:space="preserve">нь Банков-Гарантов Группы РусГидро размещен на официальном сайте Общества http://zakupki.rushydro.ru/PublicContent/Section/6</w:t>
      </w:r>
      <w:r/>
    </w:p>
  </w:footnote>
  <w:footnote w:id="3">
    <w:p>
      <w:pPr>
        <w:pStyle w:val="952"/>
        <w:jc w:val="both"/>
      </w:pPr>
      <w:r>
        <w:rPr>
          <w:rStyle w:val="953"/>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w:t>
      </w:r>
      <w:r>
        <w:t xml:space="preserve">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r/>
    </w:p>
  </w:footnote>
  <w:footnote w:id="4">
    <w:p>
      <w:pPr>
        <w:pStyle w:val="952"/>
        <w:jc w:val="both"/>
      </w:pPr>
      <w:r>
        <w:rPr>
          <w:rStyle w:val="953"/>
        </w:rPr>
        <w:footnoteRef/>
      </w:r>
      <w:r>
        <w:t xml:space="preserve"> Данное требование не применяется в отношении небанк</w:t>
      </w:r>
      <w:r>
        <w:t xml:space="preserve">овских кредитных организаций.</w:t>
      </w:r>
      <w:r/>
    </w:p>
  </w:footnote>
  <w:footnote w:id="5">
    <w:p>
      <w:pPr>
        <w:pStyle w:val="952"/>
        <w:jc w:val="both"/>
      </w:pPr>
      <w:r>
        <w:rPr>
          <w:rStyle w:val="953"/>
        </w:rPr>
        <w:footnoteRef/>
      </w:r>
      <w:r>
        <w:t xml:space="preserve"> </w:t>
      </w:r>
      <w:r>
        <w:rPr>
          <w:lang w:eastAsia="en-US"/>
        </w:rPr>
        <w:t xml:space="preserve">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w:t>
      </w:r>
      <w:r>
        <w:rPr>
          <w:lang w:eastAsia="en-US"/>
        </w:rPr>
        <w:t xml:space="preserve">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w:t>
      </w:r>
      <w:r>
        <w:rPr>
          <w:lang w:eastAsia="en-US"/>
        </w:rPr>
        <w:t xml:space="preserve"> к установлению - 5 500 млн. руб.</w:t>
      </w:r>
      <w:r/>
    </w:p>
  </w:footnote>
  <w:footnote w:id="6">
    <w:p>
      <w:pPr>
        <w:pStyle w:val="952"/>
        <w:jc w:val="both"/>
      </w:pPr>
      <w:r>
        <w:rPr>
          <w:rStyle w:val="953"/>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w:t>
      </w:r>
      <w:r>
        <w:t xml:space="preserve">а кредитной организации и /или рейтинговых агентств и/или из информационных систем Reuters, Bloomberg, Сbonds)</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5">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bullet"/>
      <w:pStyle w:val="962"/>
      <w:isLgl w:val="false"/>
      <w:suff w:val="tab"/>
      <w:lvlText w:val=""/>
      <w:lvlJc w:val="left"/>
      <w:pPr>
        <w:ind w:left="720" w:hanging="360"/>
        <w:tabs>
          <w:tab w:val="num" w:pos="720" w:leader="none"/>
        </w:tabs>
      </w:pPr>
      <w:rPr>
        <w:rFonts w:hint="default" w:ascii="Symbol" w:hAnsi="Symbol" w:cs="Symbol"/>
      </w:rPr>
    </w:lvl>
    <w:lvl w:ilvl="1">
      <w:start w:val="1"/>
      <w:numFmt w:val="bullet"/>
      <w:pStyle w:val="963"/>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cs="Wingdings"/>
      </w:rPr>
    </w:lvl>
    <w:lvl w:ilvl="3">
      <w:start w:val="1"/>
      <w:numFmt w:val="bullet"/>
      <w:isLgl w:val="false"/>
      <w:suff w:val="tab"/>
      <w:lvlText w:val=""/>
      <w:lvlJc w:val="left"/>
      <w:pPr>
        <w:ind w:left="2880" w:hanging="360"/>
        <w:tabs>
          <w:tab w:val="num" w:pos="2880" w:leader="none"/>
        </w:tabs>
      </w:pPr>
      <w:rPr>
        <w:rFonts w:hint="default" w:ascii="Symbol" w:hAnsi="Symbol" w:cs="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cs="Wingdings"/>
      </w:rPr>
    </w:lvl>
    <w:lvl w:ilvl="6">
      <w:start w:val="1"/>
      <w:numFmt w:val="bullet"/>
      <w:isLgl w:val="false"/>
      <w:suff w:val="tab"/>
      <w:lvlText w:val=""/>
      <w:lvlJc w:val="left"/>
      <w:pPr>
        <w:ind w:left="5040" w:hanging="360"/>
        <w:tabs>
          <w:tab w:val="num" w:pos="5040" w:leader="none"/>
        </w:tabs>
      </w:pPr>
      <w:rPr>
        <w:rFonts w:hint="default" w:ascii="Symbol" w:hAnsi="Symbol" w:cs="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cs="Wingdings"/>
      </w:rPr>
    </w:lvl>
  </w:abstractNum>
  <w:abstractNum w:abstractNumId="7">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8">
    <w:multiLevelType w:val="hybridMultilevel"/>
    <w:lvl w:ilvl="0">
      <w:start w:val="1"/>
      <w:numFmt w:val="decimal"/>
      <w:isLgl w:val="false"/>
      <w:suff w:val="tab"/>
      <w:lvlText w:val="%1."/>
      <w:lvlJc w:val="left"/>
      <w:pPr>
        <w:ind w:left="675" w:hanging="675"/>
      </w:pPr>
      <w:rPr>
        <w:rFonts w:hint="default"/>
      </w:rPr>
    </w:lvl>
    <w:lvl w:ilvl="1">
      <w:start w:val="1"/>
      <w:numFmt w:val="decimal"/>
      <w:isLgl w:val="false"/>
      <w:suff w:val="tab"/>
      <w:lvlText w:val="%1.%2."/>
      <w:lvlJc w:val="left"/>
      <w:pPr>
        <w:ind w:left="1288" w:hanging="720"/>
      </w:pPr>
      <w:rPr>
        <w:rFonts w:hint="default"/>
      </w:rPr>
    </w:lvl>
    <w:lvl w:ilvl="2">
      <w:start w:val="2"/>
      <w:numFmt w:val="decimal"/>
      <w:isLgl w:val="false"/>
      <w:suff w:val="tab"/>
      <w:lvlText w:val="%1.%2.%3."/>
      <w:lvlJc w:val="left"/>
      <w:pPr>
        <w:ind w:left="4265" w:hanging="720"/>
      </w:pPr>
      <w:rPr>
        <w:rFonts w:hint="default"/>
      </w:rPr>
    </w:lvl>
    <w:lvl w:ilvl="3">
      <w:start w:val="1"/>
      <w:numFmt w:val="decimal"/>
      <w:isLgl w:val="false"/>
      <w:suff w:val="tab"/>
      <w:lvlText w:val="%1.%2.%3.%4."/>
      <w:lvlJc w:val="left"/>
      <w:pPr>
        <w:ind w:left="4483" w:hanging="1080"/>
      </w:pPr>
      <w:rPr>
        <w:rFonts w:hint="default"/>
        <w:color w:val="auto"/>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960" w:hanging="180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5040" w:hanging="2160"/>
      </w:pPr>
      <w:rPr>
        <w:rFonts w:hint="default"/>
      </w:rPr>
    </w:lvl>
  </w:abstractNum>
  <w:abstractNum w:abstractNumId="9">
    <w:multiLevelType w:val="hybridMultilevel"/>
    <w:lvl w:ilvl="0">
      <w:start w:val="4"/>
      <w:numFmt w:val="decimal"/>
      <w:isLgl w:val="false"/>
      <w:suff w:val="tab"/>
      <w:lvlText w:val="%1."/>
      <w:lvlJc w:val="left"/>
      <w:pPr>
        <w:ind w:left="450" w:hanging="450"/>
      </w:pPr>
      <w:rPr>
        <w:rFonts w:hint="default"/>
      </w:rPr>
    </w:lvl>
    <w:lvl w:ilvl="1">
      <w:start w:val="8"/>
      <w:numFmt w:val="decimal"/>
      <w:isLgl w:val="false"/>
      <w:suff w:val="tab"/>
      <w:lvlText w:val="%1.%2."/>
      <w:lvlJc w:val="left"/>
      <w:pPr>
        <w:ind w:left="1288" w:hanging="720"/>
      </w:pPr>
      <w:rPr>
        <w:rFonts w:hint="default"/>
      </w:rPr>
    </w:lvl>
    <w:lvl w:ilvl="2">
      <w:start w:val="1"/>
      <w:numFmt w:val="decimal"/>
      <w:isLgl w:val="false"/>
      <w:suff w:val="tab"/>
      <w:lvlText w:val="%1.%2.%3."/>
      <w:lvlJc w:val="left"/>
      <w:pPr>
        <w:ind w:left="1856" w:hanging="720"/>
      </w:pPr>
      <w:rPr>
        <w:rFonts w:hint="default"/>
      </w:rPr>
    </w:lvl>
    <w:lvl w:ilvl="3">
      <w:start w:val="1"/>
      <w:numFmt w:val="decimal"/>
      <w:isLgl w:val="false"/>
      <w:suff w:val="tab"/>
      <w:lvlText w:val="%1.%2.%3.%4."/>
      <w:lvlJc w:val="left"/>
      <w:pPr>
        <w:ind w:left="2784" w:hanging="1080"/>
      </w:pPr>
      <w:rPr>
        <w:rFonts w:hint="default"/>
      </w:rPr>
    </w:lvl>
    <w:lvl w:ilvl="4">
      <w:start w:val="1"/>
      <w:numFmt w:val="decimal"/>
      <w:isLgl w:val="false"/>
      <w:suff w:val="tab"/>
      <w:lvlText w:val="%1.%2.%3.%4.%5."/>
      <w:lvlJc w:val="left"/>
      <w:pPr>
        <w:ind w:left="3352" w:hanging="1080"/>
      </w:pPr>
      <w:rPr>
        <w:rFonts w:hint="default"/>
      </w:rPr>
    </w:lvl>
    <w:lvl w:ilvl="5">
      <w:start w:val="1"/>
      <w:numFmt w:val="decimal"/>
      <w:isLgl w:val="false"/>
      <w:suff w:val="tab"/>
      <w:lvlText w:val="%1.%2.%3.%4.%5.%6."/>
      <w:lvlJc w:val="left"/>
      <w:pPr>
        <w:ind w:left="4280" w:hanging="1440"/>
      </w:pPr>
      <w:rPr>
        <w:rFonts w:hint="default"/>
      </w:rPr>
    </w:lvl>
    <w:lvl w:ilvl="6">
      <w:start w:val="1"/>
      <w:numFmt w:val="decimal"/>
      <w:isLgl w:val="false"/>
      <w:suff w:val="tab"/>
      <w:lvlText w:val="%1.%2.%3.%4.%5.%6.%7."/>
      <w:lvlJc w:val="left"/>
      <w:pPr>
        <w:ind w:left="5208" w:hanging="1800"/>
      </w:pPr>
      <w:rPr>
        <w:rFonts w:hint="default"/>
      </w:rPr>
    </w:lvl>
    <w:lvl w:ilvl="7">
      <w:start w:val="1"/>
      <w:numFmt w:val="decimal"/>
      <w:isLgl w:val="false"/>
      <w:suff w:val="tab"/>
      <w:lvlText w:val="%1.%2.%3.%4.%5.%6.%7.%8."/>
      <w:lvlJc w:val="left"/>
      <w:pPr>
        <w:ind w:left="5776" w:hanging="1800"/>
      </w:pPr>
      <w:rPr>
        <w:rFonts w:hint="default"/>
      </w:rPr>
    </w:lvl>
    <w:lvl w:ilvl="8">
      <w:start w:val="1"/>
      <w:numFmt w:val="decimal"/>
      <w:isLgl w:val="false"/>
      <w:suff w:val="tab"/>
      <w:lvlText w:val="%1.%2.%3.%4.%5.%6.%7.%8.%9."/>
      <w:lvlJc w:val="left"/>
      <w:pPr>
        <w:ind w:left="6704" w:hanging="2160"/>
      </w:pPr>
      <w:rPr>
        <w:rFonts w:hint="default"/>
      </w:rPr>
    </w:lvl>
  </w:abstractNum>
  <w:abstractNum w:abstractNumId="10">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11">
    <w:multiLevelType w:val="hybridMultilevel"/>
    <w:lvl w:ilvl="0">
      <w:start w:val="9"/>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b w:val="0"/>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12">
    <w:multiLevelType w:val="hybridMultilevel"/>
    <w:lvl w:ilvl="0">
      <w:start w:val="1"/>
      <w:numFmt w:val="decimal"/>
      <w:isLgl w:val="false"/>
      <w:suff w:val="tab"/>
      <w:lvlText w:val="%1."/>
      <w:lvlJc w:val="left"/>
      <w:pPr>
        <w:ind w:left="928" w:hanging="360"/>
      </w:pPr>
    </w:lvl>
    <w:lvl w:ilvl="1">
      <w:start w:val="1"/>
      <w:numFmt w:val="decimal"/>
      <w:isLgl/>
      <w:suff w:val="tab"/>
      <w:lvlText w:val="%1.%2."/>
      <w:lvlJc w:val="left"/>
      <w:pPr>
        <w:ind w:left="1638" w:hanging="720"/>
      </w:pPr>
      <w:rPr>
        <w:rFonts w:hint="default"/>
      </w:rPr>
    </w:lvl>
    <w:lvl w:ilvl="2">
      <w:start w:val="1"/>
      <w:numFmt w:val="decimal"/>
      <w:isLgl/>
      <w:suff w:val="tab"/>
      <w:lvlText w:val="%1.%2.%3."/>
      <w:lvlJc w:val="left"/>
      <w:pPr>
        <w:ind w:left="1287" w:hanging="720"/>
      </w:pPr>
      <w:rPr>
        <w:rFonts w:hint="default"/>
        <w:b w:val="0"/>
      </w:rPr>
    </w:lvl>
    <w:lvl w:ilvl="3">
      <w:start w:val="1"/>
      <w:numFmt w:val="decimal"/>
      <w:isLgl/>
      <w:suff w:val="tab"/>
      <w:lvlText w:val="%1.%2.%3.%4."/>
      <w:lvlJc w:val="left"/>
      <w:pPr>
        <w:ind w:left="2215" w:hanging="1080"/>
      </w:pPr>
      <w:rPr>
        <w:rFonts w:hint="default"/>
      </w:rPr>
    </w:lvl>
    <w:lvl w:ilvl="4">
      <w:start w:val="1"/>
      <w:numFmt w:val="decimal"/>
      <w:isLgl/>
      <w:suff w:val="tab"/>
      <w:lvlText w:val="%1.%2.%3.%4.%5."/>
      <w:lvlJc w:val="left"/>
      <w:pPr>
        <w:ind w:left="1790" w:hanging="1080"/>
      </w:pPr>
      <w:rPr>
        <w:rFonts w:hint="default"/>
        <w:b w:val="0"/>
      </w:rPr>
    </w:lvl>
    <w:lvl w:ilvl="5">
      <w:start w:val="1"/>
      <w:numFmt w:val="decimal"/>
      <w:isLgl/>
      <w:suff w:val="tab"/>
      <w:lvlText w:val="%1.%2.%3.%4.%5.%6."/>
      <w:lvlJc w:val="left"/>
      <w:pPr>
        <w:ind w:left="2008" w:hanging="1440"/>
      </w:pPr>
      <w:rPr>
        <w:rFonts w:hint="default"/>
      </w:rPr>
    </w:lvl>
    <w:lvl w:ilvl="6">
      <w:start w:val="1"/>
      <w:numFmt w:val="decimal"/>
      <w:isLgl/>
      <w:suff w:val="tab"/>
      <w:lvlText w:val="%1.%2.%3.%4.%5.%6.%7."/>
      <w:lvlJc w:val="left"/>
      <w:pPr>
        <w:ind w:left="2368" w:hanging="1800"/>
      </w:pPr>
      <w:rPr>
        <w:rFonts w:hint="default"/>
      </w:rPr>
    </w:lvl>
    <w:lvl w:ilvl="7">
      <w:start w:val="1"/>
      <w:numFmt w:val="decimal"/>
      <w:isLgl/>
      <w:suff w:val="tab"/>
      <w:lvlText w:val="%1.%2.%3.%4.%5.%6.%7.%8."/>
      <w:lvlJc w:val="left"/>
      <w:pPr>
        <w:ind w:left="2368" w:hanging="1800"/>
      </w:pPr>
      <w:rPr>
        <w:rFonts w:hint="default"/>
      </w:rPr>
    </w:lvl>
    <w:lvl w:ilvl="8">
      <w:start w:val="1"/>
      <w:numFmt w:val="decimal"/>
      <w:isLgl/>
      <w:suff w:val="tab"/>
      <w:lvlText w:val="%1.%2.%3.%4.%5.%6.%7.%8.%9."/>
      <w:lvlJc w:val="left"/>
      <w:pPr>
        <w:ind w:left="2728" w:hanging="2160"/>
      </w:pPr>
      <w:rPr>
        <w:rFonts w:hint="default"/>
      </w:rPr>
    </w:lvl>
  </w:abstractNum>
  <w:abstractNum w:abstractNumId="13">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4">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8">
    <w:multiLevelType w:val="hybridMultilevel"/>
    <w:lvl w:ilvl="0">
      <w:start w:val="1"/>
      <w:numFmt w:val="decimal"/>
      <w:isLgl w:val="false"/>
      <w:suff w:val="tab"/>
      <w:lvlText w:val="%1."/>
      <w:lvlJc w:val="left"/>
      <w:pPr>
        <w:ind w:left="360" w:hanging="360"/>
      </w:pPr>
      <w:rPr>
        <w:b/>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rPr>
        <w:sz w:val="24"/>
        <w:szCs w:val="24"/>
      </w:r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9">
    <w:multiLevelType w:val="hybridMultilevel"/>
    <w:lvl w:ilvl="0">
      <w:start w:val="1"/>
      <w:numFmt w:val="decimal"/>
      <w:isLgl w:val="false"/>
      <w:suff w:val="tab"/>
      <w:lvlText w:val="%1."/>
      <w:lvlJc w:val="left"/>
      <w:pPr>
        <w:ind w:left="720" w:hanging="360"/>
      </w:pPr>
    </w:lvl>
    <w:lvl w:ilvl="1">
      <w:start w:val="9"/>
      <w:numFmt w:val="decimal"/>
      <w:isLgl/>
      <w:suff w:val="tab"/>
      <w:lvlText w:val="%1.%2."/>
      <w:lvlJc w:val="left"/>
      <w:pPr>
        <w:ind w:left="927" w:hanging="360"/>
      </w:pPr>
      <w:rPr>
        <w:rFonts w:hint="default"/>
      </w:rPr>
    </w:lvl>
    <w:lvl w:ilvl="2">
      <w:start w:val="1"/>
      <w:numFmt w:val="decimal"/>
      <w:isLgl/>
      <w:suff w:val="tab"/>
      <w:lvlText w:val="%1.%2.%3."/>
      <w:lvlJc w:val="left"/>
      <w:pPr>
        <w:ind w:left="1494" w:hanging="720"/>
      </w:pPr>
      <w:rPr>
        <w:rFonts w:hint="default"/>
      </w:rPr>
    </w:lvl>
    <w:lvl w:ilvl="3">
      <w:start w:val="1"/>
      <w:numFmt w:val="decimal"/>
      <w:isLgl/>
      <w:suff w:val="tab"/>
      <w:lvlText w:val="%1.%2.%3.%4."/>
      <w:lvlJc w:val="left"/>
      <w:pPr>
        <w:ind w:left="1701" w:hanging="720"/>
      </w:pPr>
      <w:rPr>
        <w:rFonts w:hint="default"/>
      </w:rPr>
    </w:lvl>
    <w:lvl w:ilvl="4">
      <w:start w:val="1"/>
      <w:numFmt w:val="decimal"/>
      <w:isLgl/>
      <w:suff w:val="tab"/>
      <w:lvlText w:val="%1.%2.%3.%4.%5."/>
      <w:lvlJc w:val="left"/>
      <w:pPr>
        <w:ind w:left="2268" w:hanging="1080"/>
      </w:pPr>
      <w:rPr>
        <w:rFonts w:hint="default"/>
      </w:rPr>
    </w:lvl>
    <w:lvl w:ilvl="5">
      <w:start w:val="1"/>
      <w:numFmt w:val="decimal"/>
      <w:isLgl/>
      <w:suff w:val="tab"/>
      <w:lvlText w:val="%1.%2.%3.%4.%5.%6."/>
      <w:lvlJc w:val="left"/>
      <w:pPr>
        <w:ind w:left="2475" w:hanging="1080"/>
      </w:pPr>
      <w:rPr>
        <w:rFonts w:hint="default"/>
      </w:rPr>
    </w:lvl>
    <w:lvl w:ilvl="6">
      <w:start w:val="1"/>
      <w:numFmt w:val="decimal"/>
      <w:isLgl/>
      <w:suff w:val="tab"/>
      <w:lvlText w:val="%1.%2.%3.%4.%5.%6.%7."/>
      <w:lvlJc w:val="left"/>
      <w:pPr>
        <w:ind w:left="3042" w:hanging="1440"/>
      </w:pPr>
      <w:rPr>
        <w:rFonts w:hint="default"/>
      </w:rPr>
    </w:lvl>
    <w:lvl w:ilvl="7">
      <w:start w:val="1"/>
      <w:numFmt w:val="decimal"/>
      <w:isLgl/>
      <w:suff w:val="tab"/>
      <w:lvlText w:val="%1.%2.%3.%4.%5.%6.%7.%8."/>
      <w:lvlJc w:val="left"/>
      <w:pPr>
        <w:ind w:left="3249" w:hanging="1440"/>
      </w:pPr>
      <w:rPr>
        <w:rFonts w:hint="default"/>
      </w:rPr>
    </w:lvl>
    <w:lvl w:ilvl="8">
      <w:start w:val="1"/>
      <w:numFmt w:val="decimal"/>
      <w:isLgl/>
      <w:suff w:val="tab"/>
      <w:lvlText w:val="%1.%2.%3.%4.%5.%6.%7.%8.%9."/>
      <w:lvlJc w:val="left"/>
      <w:pPr>
        <w:ind w:left="3816" w:hanging="1800"/>
      </w:pPr>
      <w:rPr>
        <w:rFonts w:hint="default"/>
      </w:rPr>
    </w:lvl>
  </w:abstractNum>
  <w:abstractNum w:abstractNumId="20">
    <w:multiLevelType w:val="hybridMultilevel"/>
    <w:lvl w:ilvl="0">
      <w:start w:val="1"/>
      <w:numFmt w:val="decimal"/>
      <w:isLgl w:val="false"/>
      <w:suff w:val="tab"/>
      <w:lvlText w:val="%1."/>
      <w:lvlJc w:val="left"/>
      <w:pPr>
        <w:ind w:left="2204" w:hanging="360"/>
      </w:pPr>
      <w:rPr>
        <w:rFonts w:hint="default"/>
      </w:rPr>
    </w:lvl>
    <w:lvl w:ilvl="1">
      <w:start w:val="4"/>
      <w:numFmt w:val="decimal"/>
      <w:isLgl/>
      <w:suff w:val="tab"/>
      <w:lvlText w:val="%1.%2."/>
      <w:lvlJc w:val="left"/>
      <w:pPr>
        <w:ind w:left="960" w:hanging="42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620" w:hanging="720"/>
      </w:pPr>
      <w:rPr>
        <w:rFonts w:hint="default"/>
      </w:rPr>
    </w:lvl>
    <w:lvl w:ilvl="4">
      <w:start w:val="1"/>
      <w:numFmt w:val="decimal"/>
      <w:isLgl/>
      <w:suff w:val="tab"/>
      <w:lvlText w:val="%1.%2.%3.%4.%5."/>
      <w:lvlJc w:val="left"/>
      <w:pPr>
        <w:ind w:left="2160" w:hanging="1080"/>
      </w:pPr>
      <w:rPr>
        <w:rFonts w:hint="default"/>
      </w:rPr>
    </w:lvl>
    <w:lvl w:ilvl="5">
      <w:start w:val="1"/>
      <w:numFmt w:val="decimal"/>
      <w:isLgl/>
      <w:suff w:val="tab"/>
      <w:lvlText w:val="%1.%2.%3.%4.%5.%6."/>
      <w:lvlJc w:val="left"/>
      <w:pPr>
        <w:ind w:left="2340" w:hanging="1080"/>
      </w:pPr>
      <w:rPr>
        <w:rFonts w:hint="default"/>
      </w:rPr>
    </w:lvl>
    <w:lvl w:ilvl="6">
      <w:start w:val="1"/>
      <w:numFmt w:val="decimal"/>
      <w:isLgl/>
      <w:suff w:val="tab"/>
      <w:lvlText w:val="%1.%2.%3.%4.%5.%6.%7."/>
      <w:lvlJc w:val="left"/>
      <w:pPr>
        <w:ind w:left="2880" w:hanging="1440"/>
      </w:pPr>
      <w:rPr>
        <w:rFonts w:hint="default"/>
      </w:rPr>
    </w:lvl>
    <w:lvl w:ilvl="7">
      <w:start w:val="1"/>
      <w:numFmt w:val="decimal"/>
      <w:isLgl/>
      <w:suff w:val="tab"/>
      <w:lvlText w:val="%1.%2.%3.%4.%5.%6.%7.%8."/>
      <w:lvlJc w:val="left"/>
      <w:pPr>
        <w:ind w:left="3060" w:hanging="1440"/>
      </w:pPr>
      <w:rPr>
        <w:rFonts w:hint="default"/>
      </w:rPr>
    </w:lvl>
    <w:lvl w:ilvl="8">
      <w:start w:val="1"/>
      <w:numFmt w:val="decimal"/>
      <w:isLgl/>
      <w:suff w:val="tab"/>
      <w:lvlText w:val="%1.%2.%3.%4.%5.%6.%7.%8.%9."/>
      <w:lvlJc w:val="left"/>
      <w:pPr>
        <w:ind w:left="3600" w:hanging="1800"/>
      </w:pPr>
      <w:rPr>
        <w:rFonts w:hint="default"/>
      </w:rPr>
    </w:lvl>
  </w:abstractNum>
  <w:abstractNum w:abstractNumId="21">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22">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num w:numId="1">
    <w:abstractNumId w:val="20"/>
  </w:num>
  <w:num w:numId="2">
    <w:abstractNumId w:val="6"/>
  </w:num>
  <w:num w:numId="3">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15"/>
  </w:num>
  <w:num w:numId="8">
    <w:abstractNumId w:val="16"/>
  </w:num>
  <w:num w:numId="9">
    <w:abstractNumId w:val="19"/>
  </w:num>
  <w:num w:numId="10">
    <w:abstractNumId w:val="11"/>
  </w:num>
  <w:num w:numId="11">
    <w:abstractNumId w:val="1"/>
  </w:num>
  <w:num w:numId="12">
    <w:abstractNumId w:val="4"/>
  </w:num>
  <w:num w:numId="13">
    <w:abstractNumId w:val="14"/>
  </w:num>
  <w:num w:numId="14">
    <w:abstractNumId w:val="18"/>
  </w:num>
  <w:num w:numId="15">
    <w:abstractNumId w:val="17"/>
  </w:num>
  <w:num w:numId="16">
    <w:abstractNumId w:val="2"/>
  </w:num>
  <w:num w:numId="17">
    <w:abstractNumId w:val="13"/>
  </w:num>
  <w:num w:numId="18">
    <w:abstractNumId w:val="3"/>
  </w:num>
  <w:num w:numId="19">
    <w:abstractNumId w:val="0"/>
  </w:num>
  <w:num w:numId="20">
    <w:abstractNumId w:val="10"/>
  </w:num>
  <w:num w:numId="21">
    <w:abstractNumId w:val="7"/>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58" w:default="1">
    <w:name w:val="Normal"/>
    <w:qFormat/>
    <w:rPr>
      <w:sz w:val="24"/>
    </w:rPr>
  </w:style>
  <w:style w:type="paragraph" w:styleId="759">
    <w:name w:val="Heading 1"/>
    <w:basedOn w:val="758"/>
    <w:next w:val="758"/>
    <w:link w:val="969"/>
    <w:uiPriority w:val="9"/>
    <w:qFormat/>
    <w:pPr>
      <w:jc w:val="center"/>
      <w:keepNext/>
      <w:outlineLvl w:val="0"/>
    </w:pPr>
    <w:rPr>
      <w:b/>
      <w:szCs w:val="24"/>
    </w:rPr>
  </w:style>
  <w:style w:type="paragraph" w:styleId="760">
    <w:name w:val="Heading 2"/>
    <w:basedOn w:val="758"/>
    <w:next w:val="758"/>
    <w:link w:val="786"/>
    <w:uiPriority w:val="9"/>
    <w:unhideWhenUsed/>
    <w:qFormat/>
    <w:pPr>
      <w:keepLines/>
      <w:keepNext/>
      <w:spacing w:before="360" w:after="200"/>
      <w:outlineLvl w:val="1"/>
    </w:pPr>
    <w:rPr>
      <w:rFonts w:ascii="Arial" w:hAnsi="Arial" w:eastAsia="Arial" w:cs="Arial"/>
      <w:sz w:val="34"/>
    </w:rPr>
  </w:style>
  <w:style w:type="paragraph" w:styleId="761">
    <w:name w:val="Heading 3"/>
    <w:basedOn w:val="758"/>
    <w:next w:val="758"/>
    <w:link w:val="787"/>
    <w:uiPriority w:val="9"/>
    <w:unhideWhenUsed/>
    <w:qFormat/>
    <w:pPr>
      <w:keepLines/>
      <w:keepNext/>
      <w:spacing w:before="320" w:after="200"/>
      <w:outlineLvl w:val="2"/>
    </w:pPr>
    <w:rPr>
      <w:rFonts w:ascii="Arial" w:hAnsi="Arial" w:eastAsia="Arial" w:cs="Arial"/>
      <w:sz w:val="30"/>
      <w:szCs w:val="30"/>
    </w:rPr>
  </w:style>
  <w:style w:type="paragraph" w:styleId="762">
    <w:name w:val="Heading 4"/>
    <w:basedOn w:val="758"/>
    <w:next w:val="758"/>
    <w:link w:val="788"/>
    <w:uiPriority w:val="9"/>
    <w:unhideWhenUsed/>
    <w:qFormat/>
    <w:pPr>
      <w:keepLines/>
      <w:keepNext/>
      <w:spacing w:before="320" w:after="200"/>
      <w:outlineLvl w:val="3"/>
    </w:pPr>
    <w:rPr>
      <w:rFonts w:ascii="Arial" w:hAnsi="Arial" w:eastAsia="Arial" w:cs="Arial"/>
      <w:b/>
      <w:bCs/>
      <w:sz w:val="26"/>
      <w:szCs w:val="26"/>
    </w:rPr>
  </w:style>
  <w:style w:type="paragraph" w:styleId="763">
    <w:name w:val="Heading 5"/>
    <w:basedOn w:val="758"/>
    <w:next w:val="758"/>
    <w:link w:val="789"/>
    <w:uiPriority w:val="9"/>
    <w:unhideWhenUsed/>
    <w:qFormat/>
    <w:pPr>
      <w:keepLines/>
      <w:keepNext/>
      <w:spacing w:before="320" w:after="200"/>
      <w:outlineLvl w:val="4"/>
    </w:pPr>
    <w:rPr>
      <w:rFonts w:ascii="Arial" w:hAnsi="Arial" w:eastAsia="Arial" w:cs="Arial"/>
      <w:b/>
      <w:bCs/>
      <w:szCs w:val="24"/>
    </w:rPr>
  </w:style>
  <w:style w:type="paragraph" w:styleId="764">
    <w:name w:val="Heading 6"/>
    <w:basedOn w:val="758"/>
    <w:next w:val="758"/>
    <w:link w:val="790"/>
    <w:uiPriority w:val="9"/>
    <w:unhideWhenUsed/>
    <w:qFormat/>
    <w:pPr>
      <w:keepLines/>
      <w:keepNext/>
      <w:spacing w:before="320" w:after="200"/>
      <w:outlineLvl w:val="5"/>
    </w:pPr>
    <w:rPr>
      <w:rFonts w:ascii="Arial" w:hAnsi="Arial" w:eastAsia="Arial" w:cs="Arial"/>
      <w:b/>
      <w:bCs/>
      <w:sz w:val="22"/>
      <w:szCs w:val="22"/>
    </w:rPr>
  </w:style>
  <w:style w:type="paragraph" w:styleId="765">
    <w:name w:val="Heading 7"/>
    <w:basedOn w:val="758"/>
    <w:next w:val="758"/>
    <w:link w:val="791"/>
    <w:uiPriority w:val="9"/>
    <w:unhideWhenUsed/>
    <w:qFormat/>
    <w:pPr>
      <w:keepLines/>
      <w:keepNext/>
      <w:spacing w:before="320" w:after="200"/>
      <w:outlineLvl w:val="6"/>
    </w:pPr>
    <w:rPr>
      <w:rFonts w:ascii="Arial" w:hAnsi="Arial" w:eastAsia="Arial" w:cs="Arial"/>
      <w:b/>
      <w:bCs/>
      <w:i/>
      <w:iCs/>
      <w:sz w:val="22"/>
      <w:szCs w:val="22"/>
    </w:rPr>
  </w:style>
  <w:style w:type="paragraph" w:styleId="766">
    <w:name w:val="Heading 8"/>
    <w:basedOn w:val="758"/>
    <w:next w:val="758"/>
    <w:link w:val="792"/>
    <w:uiPriority w:val="9"/>
    <w:unhideWhenUsed/>
    <w:qFormat/>
    <w:pPr>
      <w:keepLines/>
      <w:keepNext/>
      <w:spacing w:before="320" w:after="200"/>
      <w:outlineLvl w:val="7"/>
    </w:pPr>
    <w:rPr>
      <w:rFonts w:ascii="Arial" w:hAnsi="Arial" w:eastAsia="Arial" w:cs="Arial"/>
      <w:i/>
      <w:iCs/>
      <w:sz w:val="22"/>
      <w:szCs w:val="22"/>
    </w:rPr>
  </w:style>
  <w:style w:type="paragraph" w:styleId="767">
    <w:name w:val="Heading 9"/>
    <w:basedOn w:val="758"/>
    <w:next w:val="758"/>
    <w:link w:val="793"/>
    <w:uiPriority w:val="9"/>
    <w:unhideWhenUsed/>
    <w:qFormat/>
    <w:pPr>
      <w:keepLines/>
      <w:keepNext/>
      <w:spacing w:before="320" w:after="200"/>
      <w:outlineLvl w:val="8"/>
    </w:pPr>
    <w:rPr>
      <w:rFonts w:ascii="Arial" w:hAnsi="Arial" w:eastAsia="Arial" w:cs="Arial"/>
      <w:i/>
      <w:iCs/>
      <w:sz w:val="21"/>
      <w:szCs w:val="21"/>
    </w:rPr>
  </w:style>
  <w:style w:type="character" w:styleId="768" w:default="1">
    <w:name w:val="Default Paragraph Font"/>
    <w:uiPriority w:val="1"/>
    <w:semiHidden/>
    <w:unhideWhenUsed/>
  </w:style>
  <w:style w:type="table" w:styleId="769" w:default="1">
    <w:name w:val="Normal Table"/>
    <w:uiPriority w:val="99"/>
    <w:semiHidden/>
    <w:unhideWhenUsed/>
    <w:tblPr>
      <w:tblInd w:w="0" w:type="dxa"/>
      <w:tblCellMar>
        <w:left w:w="108" w:type="dxa"/>
        <w:top w:w="0" w:type="dxa"/>
        <w:right w:w="108" w:type="dxa"/>
        <w:bottom w:w="0" w:type="dxa"/>
      </w:tblCellMar>
    </w:tblPr>
  </w:style>
  <w:style w:type="numbering" w:styleId="770" w:default="1">
    <w:name w:val="No List"/>
    <w:uiPriority w:val="99"/>
    <w:semiHidden/>
    <w:unhideWhenUsed/>
  </w:style>
  <w:style w:type="character" w:styleId="771" w:customStyle="1">
    <w:name w:val="Heading 2 Char"/>
    <w:basedOn w:val="768"/>
    <w:uiPriority w:val="9"/>
    <w:rPr>
      <w:rFonts w:ascii="Arial" w:hAnsi="Arial" w:eastAsia="Arial" w:cs="Arial"/>
      <w:sz w:val="34"/>
    </w:rPr>
  </w:style>
  <w:style w:type="character" w:styleId="772" w:customStyle="1">
    <w:name w:val="Heading 3 Char"/>
    <w:basedOn w:val="768"/>
    <w:uiPriority w:val="9"/>
    <w:rPr>
      <w:rFonts w:ascii="Arial" w:hAnsi="Arial" w:eastAsia="Arial" w:cs="Arial"/>
      <w:sz w:val="30"/>
      <w:szCs w:val="30"/>
    </w:rPr>
  </w:style>
  <w:style w:type="character" w:styleId="773" w:customStyle="1">
    <w:name w:val="Heading 4 Char"/>
    <w:basedOn w:val="768"/>
    <w:uiPriority w:val="9"/>
    <w:rPr>
      <w:rFonts w:ascii="Arial" w:hAnsi="Arial" w:eastAsia="Arial" w:cs="Arial"/>
      <w:b/>
      <w:bCs/>
      <w:sz w:val="26"/>
      <w:szCs w:val="26"/>
    </w:rPr>
  </w:style>
  <w:style w:type="character" w:styleId="774" w:customStyle="1">
    <w:name w:val="Heading 5 Char"/>
    <w:basedOn w:val="768"/>
    <w:uiPriority w:val="9"/>
    <w:rPr>
      <w:rFonts w:ascii="Arial" w:hAnsi="Arial" w:eastAsia="Arial" w:cs="Arial"/>
      <w:b/>
      <w:bCs/>
      <w:sz w:val="24"/>
      <w:szCs w:val="24"/>
    </w:rPr>
  </w:style>
  <w:style w:type="character" w:styleId="775" w:customStyle="1">
    <w:name w:val="Heading 6 Char"/>
    <w:basedOn w:val="768"/>
    <w:uiPriority w:val="9"/>
    <w:rPr>
      <w:rFonts w:ascii="Arial" w:hAnsi="Arial" w:eastAsia="Arial" w:cs="Arial"/>
      <w:b/>
      <w:bCs/>
      <w:sz w:val="22"/>
      <w:szCs w:val="22"/>
    </w:rPr>
  </w:style>
  <w:style w:type="character" w:styleId="776" w:customStyle="1">
    <w:name w:val="Heading 7 Char"/>
    <w:basedOn w:val="768"/>
    <w:uiPriority w:val="9"/>
    <w:rPr>
      <w:rFonts w:ascii="Arial" w:hAnsi="Arial" w:eastAsia="Arial" w:cs="Arial"/>
      <w:b/>
      <w:bCs/>
      <w:i/>
      <w:iCs/>
      <w:sz w:val="22"/>
      <w:szCs w:val="22"/>
    </w:rPr>
  </w:style>
  <w:style w:type="character" w:styleId="777" w:customStyle="1">
    <w:name w:val="Heading 8 Char"/>
    <w:basedOn w:val="768"/>
    <w:uiPriority w:val="9"/>
    <w:rPr>
      <w:rFonts w:ascii="Arial" w:hAnsi="Arial" w:eastAsia="Arial" w:cs="Arial"/>
      <w:i/>
      <w:iCs/>
      <w:sz w:val="22"/>
      <w:szCs w:val="22"/>
    </w:rPr>
  </w:style>
  <w:style w:type="character" w:styleId="778" w:customStyle="1">
    <w:name w:val="Heading 9 Char"/>
    <w:basedOn w:val="768"/>
    <w:uiPriority w:val="9"/>
    <w:rPr>
      <w:rFonts w:ascii="Arial" w:hAnsi="Arial" w:eastAsia="Arial" w:cs="Arial"/>
      <w:i/>
      <w:iCs/>
      <w:sz w:val="21"/>
      <w:szCs w:val="21"/>
    </w:rPr>
  </w:style>
  <w:style w:type="character" w:styleId="779" w:customStyle="1">
    <w:name w:val="Title Char"/>
    <w:basedOn w:val="768"/>
    <w:uiPriority w:val="10"/>
    <w:rPr>
      <w:sz w:val="48"/>
      <w:szCs w:val="48"/>
    </w:rPr>
  </w:style>
  <w:style w:type="character" w:styleId="780" w:customStyle="1">
    <w:name w:val="Subtitle Char"/>
    <w:basedOn w:val="768"/>
    <w:uiPriority w:val="11"/>
    <w:rPr>
      <w:sz w:val="24"/>
      <w:szCs w:val="24"/>
    </w:rPr>
  </w:style>
  <w:style w:type="character" w:styleId="781" w:customStyle="1">
    <w:name w:val="Quote Char"/>
    <w:uiPriority w:val="29"/>
    <w:rPr>
      <w:i/>
    </w:rPr>
  </w:style>
  <w:style w:type="character" w:styleId="782" w:customStyle="1">
    <w:name w:val="Intense Quote Char"/>
    <w:uiPriority w:val="30"/>
    <w:rPr>
      <w:i/>
    </w:rPr>
  </w:style>
  <w:style w:type="character" w:styleId="783" w:customStyle="1">
    <w:name w:val="Header Char"/>
    <w:basedOn w:val="768"/>
    <w:uiPriority w:val="99"/>
  </w:style>
  <w:style w:type="character" w:styleId="784" w:customStyle="1">
    <w:name w:val="Endnote Text Char"/>
    <w:uiPriority w:val="99"/>
    <w:rPr>
      <w:sz w:val="20"/>
    </w:rPr>
  </w:style>
  <w:style w:type="character" w:styleId="785" w:customStyle="1">
    <w:name w:val="Heading 1 Char"/>
    <w:basedOn w:val="768"/>
    <w:uiPriority w:val="9"/>
    <w:rPr>
      <w:rFonts w:ascii="Arial" w:hAnsi="Arial" w:eastAsia="Arial" w:cs="Arial"/>
      <w:sz w:val="40"/>
      <w:szCs w:val="40"/>
    </w:rPr>
  </w:style>
  <w:style w:type="character" w:styleId="786" w:customStyle="1">
    <w:name w:val="Заголовок 2 Знак"/>
    <w:basedOn w:val="768"/>
    <w:link w:val="760"/>
    <w:uiPriority w:val="9"/>
    <w:rPr>
      <w:rFonts w:ascii="Arial" w:hAnsi="Arial" w:eastAsia="Arial" w:cs="Arial"/>
      <w:sz w:val="34"/>
    </w:rPr>
  </w:style>
  <w:style w:type="character" w:styleId="787" w:customStyle="1">
    <w:name w:val="Заголовок 3 Знак"/>
    <w:basedOn w:val="768"/>
    <w:link w:val="761"/>
    <w:uiPriority w:val="9"/>
    <w:rPr>
      <w:rFonts w:ascii="Arial" w:hAnsi="Arial" w:eastAsia="Arial" w:cs="Arial"/>
      <w:sz w:val="30"/>
      <w:szCs w:val="30"/>
    </w:rPr>
  </w:style>
  <w:style w:type="character" w:styleId="788" w:customStyle="1">
    <w:name w:val="Заголовок 4 Знак"/>
    <w:basedOn w:val="768"/>
    <w:link w:val="762"/>
    <w:uiPriority w:val="9"/>
    <w:rPr>
      <w:rFonts w:ascii="Arial" w:hAnsi="Arial" w:eastAsia="Arial" w:cs="Arial"/>
      <w:b/>
      <w:bCs/>
      <w:sz w:val="26"/>
      <w:szCs w:val="26"/>
    </w:rPr>
  </w:style>
  <w:style w:type="character" w:styleId="789" w:customStyle="1">
    <w:name w:val="Заголовок 5 Знак"/>
    <w:basedOn w:val="768"/>
    <w:link w:val="763"/>
    <w:uiPriority w:val="9"/>
    <w:rPr>
      <w:rFonts w:ascii="Arial" w:hAnsi="Arial" w:eastAsia="Arial" w:cs="Arial"/>
      <w:b/>
      <w:bCs/>
      <w:sz w:val="24"/>
      <w:szCs w:val="24"/>
    </w:rPr>
  </w:style>
  <w:style w:type="character" w:styleId="790" w:customStyle="1">
    <w:name w:val="Заголовок 6 Знак"/>
    <w:basedOn w:val="768"/>
    <w:link w:val="764"/>
    <w:uiPriority w:val="9"/>
    <w:rPr>
      <w:rFonts w:ascii="Arial" w:hAnsi="Arial" w:eastAsia="Arial" w:cs="Arial"/>
      <w:b/>
      <w:bCs/>
      <w:sz w:val="22"/>
      <w:szCs w:val="22"/>
    </w:rPr>
  </w:style>
  <w:style w:type="character" w:styleId="791" w:customStyle="1">
    <w:name w:val="Заголовок 7 Знак"/>
    <w:basedOn w:val="768"/>
    <w:link w:val="765"/>
    <w:uiPriority w:val="9"/>
    <w:rPr>
      <w:rFonts w:ascii="Arial" w:hAnsi="Arial" w:eastAsia="Arial" w:cs="Arial"/>
      <w:b/>
      <w:bCs/>
      <w:i/>
      <w:iCs/>
      <w:sz w:val="22"/>
      <w:szCs w:val="22"/>
    </w:rPr>
  </w:style>
  <w:style w:type="character" w:styleId="792" w:customStyle="1">
    <w:name w:val="Заголовок 8 Знак"/>
    <w:basedOn w:val="768"/>
    <w:link w:val="766"/>
    <w:uiPriority w:val="9"/>
    <w:rPr>
      <w:rFonts w:ascii="Arial" w:hAnsi="Arial" w:eastAsia="Arial" w:cs="Arial"/>
      <w:i/>
      <w:iCs/>
      <w:sz w:val="22"/>
      <w:szCs w:val="22"/>
    </w:rPr>
  </w:style>
  <w:style w:type="character" w:styleId="793" w:customStyle="1">
    <w:name w:val="Заголовок 9 Знак"/>
    <w:basedOn w:val="768"/>
    <w:link w:val="767"/>
    <w:uiPriority w:val="9"/>
    <w:rPr>
      <w:rFonts w:ascii="Arial" w:hAnsi="Arial" w:eastAsia="Arial" w:cs="Arial"/>
      <w:i/>
      <w:iCs/>
      <w:sz w:val="21"/>
      <w:szCs w:val="21"/>
    </w:rPr>
  </w:style>
  <w:style w:type="paragraph" w:styleId="794">
    <w:name w:val="Title"/>
    <w:basedOn w:val="758"/>
    <w:next w:val="758"/>
    <w:link w:val="795"/>
    <w:uiPriority w:val="10"/>
    <w:qFormat/>
    <w:pPr>
      <w:contextualSpacing/>
      <w:spacing w:before="300" w:after="200"/>
    </w:pPr>
    <w:rPr>
      <w:sz w:val="48"/>
      <w:szCs w:val="48"/>
    </w:rPr>
  </w:style>
  <w:style w:type="character" w:styleId="795" w:customStyle="1">
    <w:name w:val="Заголовок Знак"/>
    <w:basedOn w:val="768"/>
    <w:link w:val="794"/>
    <w:uiPriority w:val="10"/>
    <w:rPr>
      <w:sz w:val="48"/>
      <w:szCs w:val="48"/>
    </w:rPr>
  </w:style>
  <w:style w:type="paragraph" w:styleId="796">
    <w:name w:val="Subtitle"/>
    <w:basedOn w:val="758"/>
    <w:next w:val="758"/>
    <w:link w:val="797"/>
    <w:uiPriority w:val="11"/>
    <w:qFormat/>
    <w:pPr>
      <w:spacing w:before="200" w:after="200"/>
    </w:pPr>
    <w:rPr>
      <w:szCs w:val="24"/>
    </w:rPr>
  </w:style>
  <w:style w:type="character" w:styleId="797" w:customStyle="1">
    <w:name w:val="Подзаголовок Знак"/>
    <w:basedOn w:val="768"/>
    <w:link w:val="796"/>
    <w:uiPriority w:val="11"/>
    <w:rPr>
      <w:sz w:val="24"/>
      <w:szCs w:val="24"/>
    </w:rPr>
  </w:style>
  <w:style w:type="paragraph" w:styleId="798">
    <w:name w:val="Quote"/>
    <w:basedOn w:val="758"/>
    <w:next w:val="758"/>
    <w:link w:val="799"/>
    <w:uiPriority w:val="29"/>
    <w:qFormat/>
    <w:pPr>
      <w:ind w:left="720" w:right="720"/>
    </w:pPr>
    <w:rPr>
      <w:i/>
    </w:rPr>
  </w:style>
  <w:style w:type="character" w:styleId="799" w:customStyle="1">
    <w:name w:val="Цитата 2 Знак"/>
    <w:link w:val="798"/>
    <w:uiPriority w:val="29"/>
    <w:rPr>
      <w:i/>
    </w:rPr>
  </w:style>
  <w:style w:type="paragraph" w:styleId="800">
    <w:name w:val="Intense Quote"/>
    <w:basedOn w:val="758"/>
    <w:next w:val="758"/>
    <w:link w:val="801"/>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1" w:customStyle="1">
    <w:name w:val="Выделенная цитата Знак"/>
    <w:link w:val="800"/>
    <w:uiPriority w:val="30"/>
    <w:rPr>
      <w:i/>
    </w:rPr>
  </w:style>
  <w:style w:type="character" w:styleId="802" w:customStyle="1">
    <w:name w:val="Верхний колонтитул Знак"/>
    <w:basedOn w:val="768"/>
    <w:link w:val="958"/>
    <w:uiPriority w:val="99"/>
  </w:style>
  <w:style w:type="character" w:styleId="803" w:customStyle="1">
    <w:name w:val="Footer Char"/>
    <w:basedOn w:val="768"/>
    <w:uiPriority w:val="99"/>
  </w:style>
  <w:style w:type="paragraph" w:styleId="804">
    <w:name w:val="Caption"/>
    <w:basedOn w:val="758"/>
    <w:next w:val="758"/>
    <w:link w:val="805"/>
    <w:uiPriority w:val="35"/>
    <w:semiHidden/>
    <w:unhideWhenUsed/>
    <w:qFormat/>
    <w:pPr>
      <w:spacing w:line="276" w:lineRule="auto"/>
    </w:pPr>
    <w:rPr>
      <w:b/>
      <w:bCs/>
      <w:color w:val="5b9bd5" w:themeColor="accent1"/>
      <w:sz w:val="18"/>
      <w:szCs w:val="18"/>
    </w:rPr>
  </w:style>
  <w:style w:type="character" w:styleId="805" w:customStyle="1">
    <w:name w:val="Caption Char"/>
    <w:uiPriority w:val="99"/>
  </w:style>
  <w:style w:type="table" w:styleId="806" w:customStyle="1">
    <w:name w:val="Table Grid Light"/>
    <w:basedOn w:val="76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07">
    <w:name w:val="Plain Table 1"/>
    <w:basedOn w:val="76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8">
    <w:name w:val="Plain Table 2"/>
    <w:basedOn w:val="769"/>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09">
    <w:name w:val="Plain Table 3"/>
    <w:basedOn w:val="76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0">
    <w:name w:val="Plain Table 4"/>
    <w:basedOn w:val="76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11">
    <w:name w:val="Plain Table 5"/>
    <w:basedOn w:val="76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12">
    <w:name w:val="Grid Table 1 Light"/>
    <w:basedOn w:val="769"/>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13" w:customStyle="1">
    <w:name w:val="Grid Table 1 Light - Accent 1"/>
    <w:basedOn w:val="769"/>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14" w:customStyle="1">
    <w:name w:val="Grid Table 1 Light - Accent 2"/>
    <w:basedOn w:val="769"/>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15" w:customStyle="1">
    <w:name w:val="Grid Table 1 Light - Accent 3"/>
    <w:basedOn w:val="769"/>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16" w:customStyle="1">
    <w:name w:val="Grid Table 1 Light - Accent 4"/>
    <w:basedOn w:val="769"/>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17" w:customStyle="1">
    <w:name w:val="Grid Table 1 Light - Accent 5"/>
    <w:basedOn w:val="769"/>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18" w:customStyle="1">
    <w:name w:val="Grid Table 1 Light - Accent 6"/>
    <w:basedOn w:val="769"/>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19">
    <w:name w:val="Grid Table 2"/>
    <w:basedOn w:val="76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20" w:customStyle="1">
    <w:name w:val="Grid Table 2 - Accent 1"/>
    <w:basedOn w:val="769"/>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821" w:customStyle="1">
    <w:name w:val="Grid Table 2 - Accent 2"/>
    <w:basedOn w:val="769"/>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822" w:customStyle="1">
    <w:name w:val="Grid Table 2 - Accent 3"/>
    <w:basedOn w:val="769"/>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823" w:customStyle="1">
    <w:name w:val="Grid Table 2 - Accent 4"/>
    <w:basedOn w:val="769"/>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824" w:customStyle="1">
    <w:name w:val="Grid Table 2 - Accent 5"/>
    <w:basedOn w:val="769"/>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25" w:customStyle="1">
    <w:name w:val="Grid Table 2 - Accent 6"/>
    <w:basedOn w:val="769"/>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26">
    <w:name w:val="Grid Table 3"/>
    <w:basedOn w:val="76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7" w:customStyle="1">
    <w:name w:val="Grid Table 3 - Accent 1"/>
    <w:basedOn w:val="769"/>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8" w:customStyle="1">
    <w:name w:val="Grid Table 3 - Accent 2"/>
    <w:basedOn w:val="769"/>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9" w:customStyle="1">
    <w:name w:val="Grid Table 3 - Accent 3"/>
    <w:basedOn w:val="769"/>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0" w:customStyle="1">
    <w:name w:val="Grid Table 3 - Accent 4"/>
    <w:basedOn w:val="769"/>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1" w:customStyle="1">
    <w:name w:val="Grid Table 3 - Accent 5"/>
    <w:basedOn w:val="769"/>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2" w:customStyle="1">
    <w:name w:val="Grid Table 3 - Accent 6"/>
    <w:basedOn w:val="769"/>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3">
    <w:name w:val="Grid Table 4"/>
    <w:basedOn w:val="769"/>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4" w:customStyle="1">
    <w:name w:val="Grid Table 4 - Accent 1"/>
    <w:basedOn w:val="769"/>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835" w:customStyle="1">
    <w:name w:val="Grid Table 4 - Accent 2"/>
    <w:basedOn w:val="769"/>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836" w:customStyle="1">
    <w:name w:val="Grid Table 4 - Accent 3"/>
    <w:basedOn w:val="769"/>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837" w:customStyle="1">
    <w:name w:val="Grid Table 4 - Accent 4"/>
    <w:basedOn w:val="769"/>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838" w:customStyle="1">
    <w:name w:val="Grid Table 4 - Accent 5"/>
    <w:basedOn w:val="769"/>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839" w:customStyle="1">
    <w:name w:val="Grid Table 4 - Accent 6"/>
    <w:basedOn w:val="769"/>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840">
    <w:name w:val="Grid Table 5 Dark"/>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41" w:customStyle="1">
    <w:name w:val="Grid Table 5 Dark- Accent 1"/>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842" w:customStyle="1">
    <w:name w:val="Grid Table 5 Dark - Accent 2"/>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843" w:customStyle="1">
    <w:name w:val="Grid Table 5 Dark - Accent 3"/>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844" w:customStyle="1">
    <w:name w:val="Grid Table 5 Dark- Accent 4"/>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845" w:customStyle="1">
    <w:name w:val="Grid Table 5 Dark - Accent 5"/>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846" w:customStyle="1">
    <w:name w:val="Grid Table 5 Dark - Accent 6"/>
    <w:basedOn w:val="76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847">
    <w:name w:val="Grid Table 6 Colorful"/>
    <w:basedOn w:val="769"/>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48" w:customStyle="1">
    <w:name w:val="Grid Table 6 Colorful - Accent 1"/>
    <w:basedOn w:val="769"/>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49" w:customStyle="1">
    <w:name w:val="Grid Table 6 Colorful - Accent 2"/>
    <w:basedOn w:val="769"/>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50" w:customStyle="1">
    <w:name w:val="Grid Table 6 Colorful - Accent 3"/>
    <w:basedOn w:val="769"/>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51" w:customStyle="1">
    <w:name w:val="Grid Table 6 Colorful - Accent 4"/>
    <w:basedOn w:val="769"/>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52" w:customStyle="1">
    <w:name w:val="Grid Table 6 Colorful - Accent 5"/>
    <w:basedOn w:val="769"/>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53" w:customStyle="1">
    <w:name w:val="Grid Table 6 Colorful - Accent 6"/>
    <w:basedOn w:val="769"/>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54">
    <w:name w:val="Grid Table 7 Colorful"/>
    <w:basedOn w:val="769"/>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55" w:customStyle="1">
    <w:name w:val="Grid Table 7 Colorful - Accent 1"/>
    <w:basedOn w:val="769"/>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856" w:customStyle="1">
    <w:name w:val="Grid Table 7 Colorful - Accent 2"/>
    <w:basedOn w:val="769"/>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57" w:customStyle="1">
    <w:name w:val="Grid Table 7 Colorful - Accent 3"/>
    <w:basedOn w:val="769"/>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858" w:customStyle="1">
    <w:name w:val="Grid Table 7 Colorful - Accent 4"/>
    <w:basedOn w:val="769"/>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59" w:customStyle="1">
    <w:name w:val="Grid Table 7 Colorful - Accent 5"/>
    <w:basedOn w:val="769"/>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860" w:customStyle="1">
    <w:name w:val="Grid Table 7 Colorful - Accent 6"/>
    <w:basedOn w:val="769"/>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861">
    <w:name w:val="List Table 1 Light"/>
    <w:basedOn w:val="769"/>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2" w:customStyle="1">
    <w:name w:val="List Table 1 Light - Accent 1"/>
    <w:basedOn w:val="769"/>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863" w:customStyle="1">
    <w:name w:val="List Table 1 Light - Accent 2"/>
    <w:basedOn w:val="769"/>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864" w:customStyle="1">
    <w:name w:val="List Table 1 Light - Accent 3"/>
    <w:basedOn w:val="769"/>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865" w:customStyle="1">
    <w:name w:val="List Table 1 Light - Accent 4"/>
    <w:basedOn w:val="769"/>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866" w:customStyle="1">
    <w:name w:val="List Table 1 Light - Accent 5"/>
    <w:basedOn w:val="769"/>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867" w:customStyle="1">
    <w:name w:val="List Table 1 Light - Accent 6"/>
    <w:basedOn w:val="769"/>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68">
    <w:name w:val="List Table 2"/>
    <w:basedOn w:val="769"/>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69" w:customStyle="1">
    <w:name w:val="List Table 2 - Accent 1"/>
    <w:basedOn w:val="769"/>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70" w:customStyle="1">
    <w:name w:val="List Table 2 - Accent 2"/>
    <w:basedOn w:val="769"/>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71" w:customStyle="1">
    <w:name w:val="List Table 2 - Accent 3"/>
    <w:basedOn w:val="769"/>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72" w:customStyle="1">
    <w:name w:val="List Table 2 - Accent 4"/>
    <w:basedOn w:val="769"/>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73" w:customStyle="1">
    <w:name w:val="List Table 2 - Accent 5"/>
    <w:basedOn w:val="769"/>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74" w:customStyle="1">
    <w:name w:val="List Table 2 - Accent 6"/>
    <w:basedOn w:val="769"/>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75">
    <w:name w:val="List Table 3"/>
    <w:basedOn w:val="76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6" w:customStyle="1">
    <w:name w:val="List Table 3 - Accent 1"/>
    <w:basedOn w:val="769"/>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77" w:customStyle="1">
    <w:name w:val="List Table 3 - Accent 2"/>
    <w:basedOn w:val="769"/>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78" w:customStyle="1">
    <w:name w:val="List Table 3 - Accent 3"/>
    <w:basedOn w:val="769"/>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79" w:customStyle="1">
    <w:name w:val="List Table 3 - Accent 4"/>
    <w:basedOn w:val="769"/>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80" w:customStyle="1">
    <w:name w:val="List Table 3 - Accent 5"/>
    <w:basedOn w:val="769"/>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81" w:customStyle="1">
    <w:name w:val="List Table 3 - Accent 6"/>
    <w:basedOn w:val="769"/>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82">
    <w:name w:val="List Table 4"/>
    <w:basedOn w:val="76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83" w:customStyle="1">
    <w:name w:val="List Table 4 - Accent 1"/>
    <w:basedOn w:val="769"/>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84" w:customStyle="1">
    <w:name w:val="List Table 4 - Accent 2"/>
    <w:basedOn w:val="769"/>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85" w:customStyle="1">
    <w:name w:val="List Table 4 - Accent 3"/>
    <w:basedOn w:val="769"/>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86" w:customStyle="1">
    <w:name w:val="List Table 4 - Accent 4"/>
    <w:basedOn w:val="769"/>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87" w:customStyle="1">
    <w:name w:val="List Table 4 - Accent 5"/>
    <w:basedOn w:val="769"/>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88" w:customStyle="1">
    <w:name w:val="List Table 4 - Accent 6"/>
    <w:basedOn w:val="769"/>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89">
    <w:name w:val="List Table 5 Dark"/>
    <w:basedOn w:val="769"/>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90" w:customStyle="1">
    <w:name w:val="List Table 5 Dark - Accent 1"/>
    <w:basedOn w:val="769"/>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91" w:customStyle="1">
    <w:name w:val="List Table 5 Dark - Accent 2"/>
    <w:basedOn w:val="769"/>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92" w:customStyle="1">
    <w:name w:val="List Table 5 Dark - Accent 3"/>
    <w:basedOn w:val="769"/>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93" w:customStyle="1">
    <w:name w:val="List Table 5 Dark - Accent 4"/>
    <w:basedOn w:val="769"/>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94" w:customStyle="1">
    <w:name w:val="List Table 5 Dark - Accent 5"/>
    <w:basedOn w:val="769"/>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95" w:customStyle="1">
    <w:name w:val="List Table 5 Dark - Accent 6"/>
    <w:basedOn w:val="769"/>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96">
    <w:name w:val="List Table 6 Colorful"/>
    <w:basedOn w:val="769"/>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97" w:customStyle="1">
    <w:name w:val="List Table 6 Colorful - Accent 1"/>
    <w:basedOn w:val="769"/>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98" w:customStyle="1">
    <w:name w:val="List Table 6 Colorful - Accent 2"/>
    <w:basedOn w:val="769"/>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99" w:customStyle="1">
    <w:name w:val="List Table 6 Colorful - Accent 3"/>
    <w:basedOn w:val="769"/>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00" w:customStyle="1">
    <w:name w:val="List Table 6 Colorful - Accent 4"/>
    <w:basedOn w:val="769"/>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01" w:customStyle="1">
    <w:name w:val="List Table 6 Colorful - Accent 5"/>
    <w:basedOn w:val="769"/>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02" w:customStyle="1">
    <w:name w:val="List Table 6 Colorful - Accent 6"/>
    <w:basedOn w:val="769"/>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03">
    <w:name w:val="List Table 7 Colorful"/>
    <w:basedOn w:val="769"/>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04" w:customStyle="1">
    <w:name w:val="List Table 7 Colorful - Accent 1"/>
    <w:basedOn w:val="769"/>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05" w:customStyle="1">
    <w:name w:val="List Table 7 Colorful - Accent 2"/>
    <w:basedOn w:val="769"/>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906" w:customStyle="1">
    <w:name w:val="List Table 7 Colorful - Accent 3"/>
    <w:basedOn w:val="769"/>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907" w:customStyle="1">
    <w:name w:val="List Table 7 Colorful - Accent 4"/>
    <w:basedOn w:val="769"/>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908" w:customStyle="1">
    <w:name w:val="List Table 7 Colorful - Accent 5"/>
    <w:basedOn w:val="769"/>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909" w:customStyle="1">
    <w:name w:val="List Table 7 Colorful - Accent 6"/>
    <w:basedOn w:val="769"/>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910" w:customStyle="1">
    <w:name w:val="Lined - Accent"/>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11" w:customStyle="1">
    <w:name w:val="Lined - Accent 1"/>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12" w:customStyle="1">
    <w:name w:val="Lined - Accent 2"/>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13" w:customStyle="1">
    <w:name w:val="Lined - Accent 3"/>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14" w:customStyle="1">
    <w:name w:val="Lined - Accent 4"/>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15" w:customStyle="1">
    <w:name w:val="Lined - Accent 5"/>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16" w:customStyle="1">
    <w:name w:val="Lined - Accent 6"/>
    <w:basedOn w:val="76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17" w:customStyle="1">
    <w:name w:val="Bordered &amp; Lined - Accent"/>
    <w:basedOn w:val="769"/>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18" w:customStyle="1">
    <w:name w:val="Bordered &amp; Lined - Accent 1"/>
    <w:basedOn w:val="769"/>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19" w:customStyle="1">
    <w:name w:val="Bordered &amp; Lined - Accent 2"/>
    <w:basedOn w:val="769"/>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20" w:customStyle="1">
    <w:name w:val="Bordered &amp; Lined - Accent 3"/>
    <w:basedOn w:val="769"/>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21" w:customStyle="1">
    <w:name w:val="Bordered &amp; Lined - Accent 4"/>
    <w:basedOn w:val="769"/>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22" w:customStyle="1">
    <w:name w:val="Bordered &amp; Lined - Accent 5"/>
    <w:basedOn w:val="769"/>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23" w:customStyle="1">
    <w:name w:val="Bordered &amp; Lined - Accent 6"/>
    <w:basedOn w:val="769"/>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24" w:customStyle="1">
    <w:name w:val="Bordered"/>
    <w:basedOn w:val="769"/>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25" w:customStyle="1">
    <w:name w:val="Bordered - Accent 1"/>
    <w:basedOn w:val="769"/>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926" w:customStyle="1">
    <w:name w:val="Bordered - Accent 2"/>
    <w:basedOn w:val="769"/>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927" w:customStyle="1">
    <w:name w:val="Bordered - Accent 3"/>
    <w:basedOn w:val="769"/>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928" w:customStyle="1">
    <w:name w:val="Bordered - Accent 4"/>
    <w:basedOn w:val="769"/>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929" w:customStyle="1">
    <w:name w:val="Bordered - Accent 5"/>
    <w:basedOn w:val="769"/>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930" w:customStyle="1">
    <w:name w:val="Bordered - Accent 6"/>
    <w:basedOn w:val="769"/>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931" w:customStyle="1">
    <w:name w:val="Footnote Text Char"/>
    <w:uiPriority w:val="99"/>
    <w:rPr>
      <w:sz w:val="18"/>
    </w:rPr>
  </w:style>
  <w:style w:type="paragraph" w:styleId="932">
    <w:name w:val="endnote text"/>
    <w:basedOn w:val="758"/>
    <w:link w:val="933"/>
    <w:uiPriority w:val="99"/>
    <w:semiHidden/>
    <w:unhideWhenUsed/>
    <w:rPr>
      <w:sz w:val="20"/>
    </w:rPr>
  </w:style>
  <w:style w:type="character" w:styleId="933" w:customStyle="1">
    <w:name w:val="Текст концевой сноски Знак"/>
    <w:link w:val="932"/>
    <w:uiPriority w:val="99"/>
    <w:rPr>
      <w:sz w:val="20"/>
    </w:rPr>
  </w:style>
  <w:style w:type="character" w:styleId="934">
    <w:name w:val="endnote reference"/>
    <w:basedOn w:val="768"/>
    <w:uiPriority w:val="99"/>
    <w:semiHidden/>
    <w:unhideWhenUsed/>
    <w:rPr>
      <w:vertAlign w:val="superscript"/>
    </w:rPr>
  </w:style>
  <w:style w:type="paragraph" w:styleId="935">
    <w:name w:val="toc 1"/>
    <w:basedOn w:val="758"/>
    <w:next w:val="758"/>
    <w:uiPriority w:val="39"/>
    <w:unhideWhenUsed/>
    <w:pPr>
      <w:spacing w:after="57"/>
    </w:pPr>
  </w:style>
  <w:style w:type="paragraph" w:styleId="936">
    <w:name w:val="toc 2"/>
    <w:basedOn w:val="758"/>
    <w:next w:val="758"/>
    <w:uiPriority w:val="39"/>
    <w:unhideWhenUsed/>
    <w:pPr>
      <w:ind w:left="283"/>
      <w:spacing w:after="57"/>
    </w:pPr>
  </w:style>
  <w:style w:type="paragraph" w:styleId="937">
    <w:name w:val="toc 3"/>
    <w:basedOn w:val="758"/>
    <w:next w:val="758"/>
    <w:uiPriority w:val="39"/>
    <w:unhideWhenUsed/>
    <w:pPr>
      <w:ind w:left="567"/>
      <w:spacing w:after="57"/>
    </w:pPr>
  </w:style>
  <w:style w:type="paragraph" w:styleId="938">
    <w:name w:val="toc 4"/>
    <w:basedOn w:val="758"/>
    <w:next w:val="758"/>
    <w:uiPriority w:val="39"/>
    <w:unhideWhenUsed/>
    <w:pPr>
      <w:ind w:left="850"/>
      <w:spacing w:after="57"/>
    </w:pPr>
  </w:style>
  <w:style w:type="paragraph" w:styleId="939">
    <w:name w:val="toc 5"/>
    <w:basedOn w:val="758"/>
    <w:next w:val="758"/>
    <w:uiPriority w:val="39"/>
    <w:unhideWhenUsed/>
    <w:pPr>
      <w:ind w:left="1134"/>
      <w:spacing w:after="57"/>
    </w:pPr>
  </w:style>
  <w:style w:type="paragraph" w:styleId="940">
    <w:name w:val="toc 6"/>
    <w:basedOn w:val="758"/>
    <w:next w:val="758"/>
    <w:uiPriority w:val="39"/>
    <w:unhideWhenUsed/>
    <w:pPr>
      <w:ind w:left="1417"/>
      <w:spacing w:after="57"/>
    </w:pPr>
  </w:style>
  <w:style w:type="paragraph" w:styleId="941">
    <w:name w:val="toc 7"/>
    <w:basedOn w:val="758"/>
    <w:next w:val="758"/>
    <w:uiPriority w:val="39"/>
    <w:unhideWhenUsed/>
    <w:pPr>
      <w:ind w:left="1701"/>
      <w:spacing w:after="57"/>
    </w:pPr>
  </w:style>
  <w:style w:type="paragraph" w:styleId="942">
    <w:name w:val="toc 8"/>
    <w:basedOn w:val="758"/>
    <w:next w:val="758"/>
    <w:uiPriority w:val="39"/>
    <w:unhideWhenUsed/>
    <w:pPr>
      <w:ind w:left="1984"/>
      <w:spacing w:after="57"/>
    </w:pPr>
  </w:style>
  <w:style w:type="paragraph" w:styleId="943">
    <w:name w:val="toc 9"/>
    <w:basedOn w:val="758"/>
    <w:next w:val="758"/>
    <w:uiPriority w:val="39"/>
    <w:unhideWhenUsed/>
    <w:pPr>
      <w:ind w:left="2268"/>
      <w:spacing w:after="57"/>
    </w:pPr>
  </w:style>
  <w:style w:type="paragraph" w:styleId="944">
    <w:name w:val="TOC Heading"/>
    <w:uiPriority w:val="39"/>
    <w:unhideWhenUsed/>
  </w:style>
  <w:style w:type="paragraph" w:styleId="945">
    <w:name w:val="table of figures"/>
    <w:basedOn w:val="758"/>
    <w:next w:val="758"/>
    <w:uiPriority w:val="99"/>
    <w:unhideWhenUsed/>
  </w:style>
  <w:style w:type="paragraph" w:styleId="946" w:customStyle="1">
    <w:name w:val="ConsTitle"/>
    <w:rPr>
      <w:rFonts w:ascii="Arial" w:hAnsi="Arial" w:cs="Arial"/>
      <w:b/>
      <w:bCs/>
      <w:sz w:val="16"/>
      <w:szCs w:val="16"/>
    </w:rPr>
  </w:style>
  <w:style w:type="paragraph" w:styleId="947" w:customStyle="1">
    <w:name w:val="ConsNonformat"/>
    <w:rPr>
      <w:rFonts w:ascii="Courier New" w:hAnsi="Courier New" w:cs="Courier New"/>
    </w:rPr>
  </w:style>
  <w:style w:type="paragraph" w:styleId="948" w:customStyle="1">
    <w:name w:val="ConsNormal"/>
    <w:link w:val="960"/>
    <w:pPr>
      <w:ind w:firstLine="720"/>
    </w:pPr>
    <w:rPr>
      <w:rFonts w:ascii="Arial" w:hAnsi="Arial" w:cs="Arial"/>
      <w:sz w:val="24"/>
      <w:szCs w:val="24"/>
    </w:rPr>
  </w:style>
  <w:style w:type="paragraph" w:styleId="949" w:customStyle="1">
    <w:name w:val="ConsCell"/>
    <w:rPr>
      <w:rFonts w:ascii="Arial" w:hAnsi="Arial" w:cs="Arial"/>
      <w:sz w:val="24"/>
      <w:szCs w:val="24"/>
    </w:rPr>
  </w:style>
  <w:style w:type="paragraph" w:styleId="950">
    <w:name w:val="Body Text Indent"/>
    <w:basedOn w:val="758"/>
    <w:semiHidden/>
    <w:pPr>
      <w:ind w:firstLine="720"/>
      <w:jc w:val="both"/>
    </w:pPr>
    <w:rPr>
      <w:sz w:val="28"/>
    </w:rPr>
  </w:style>
  <w:style w:type="paragraph" w:styleId="951">
    <w:name w:val="Body Text"/>
    <w:basedOn w:val="758"/>
    <w:semiHidden/>
    <w:pPr>
      <w:jc w:val="both"/>
    </w:pPr>
    <w:rPr>
      <w:szCs w:val="24"/>
    </w:rPr>
  </w:style>
  <w:style w:type="paragraph" w:styleId="952">
    <w:name w:val="footnote text"/>
    <w:basedOn w:val="758"/>
    <w:link w:val="964"/>
    <w:uiPriority w:val="99"/>
    <w:rPr>
      <w:sz w:val="20"/>
    </w:rPr>
  </w:style>
  <w:style w:type="character" w:styleId="953">
    <w:name w:val="footnote reference"/>
    <w:semiHidden/>
    <w:rPr>
      <w:vertAlign w:val="superscript"/>
    </w:rPr>
  </w:style>
  <w:style w:type="character" w:styleId="954">
    <w:name w:val="annotation reference"/>
    <w:semiHidden/>
    <w:rPr>
      <w:sz w:val="16"/>
      <w:szCs w:val="16"/>
    </w:rPr>
  </w:style>
  <w:style w:type="paragraph" w:styleId="955">
    <w:name w:val="annotation text"/>
    <w:basedOn w:val="758"/>
    <w:semiHidden/>
    <w:rPr>
      <w:sz w:val="20"/>
    </w:rPr>
  </w:style>
  <w:style w:type="paragraph" w:styleId="956">
    <w:name w:val="Footer"/>
    <w:basedOn w:val="758"/>
    <w:link w:val="968"/>
    <w:uiPriority w:val="99"/>
    <w:pPr>
      <w:tabs>
        <w:tab w:val="center" w:pos="4677" w:leader="none"/>
        <w:tab w:val="right" w:pos="9355" w:leader="none"/>
      </w:tabs>
    </w:pPr>
  </w:style>
  <w:style w:type="character" w:styleId="957">
    <w:name w:val="page number"/>
    <w:basedOn w:val="768"/>
    <w:semiHidden/>
  </w:style>
  <w:style w:type="paragraph" w:styleId="958">
    <w:name w:val="Header"/>
    <w:basedOn w:val="758"/>
    <w:link w:val="802"/>
    <w:semiHidden/>
    <w:pPr>
      <w:tabs>
        <w:tab w:val="center" w:pos="4677" w:leader="none"/>
        <w:tab w:val="right" w:pos="9355" w:leader="none"/>
      </w:tabs>
    </w:pPr>
  </w:style>
  <w:style w:type="paragraph" w:styleId="959">
    <w:name w:val="Balloon Text"/>
    <w:basedOn w:val="758"/>
    <w:semiHidden/>
    <w:rPr>
      <w:rFonts w:ascii="Tahoma" w:hAnsi="Tahoma" w:cs="Tahoma"/>
      <w:sz w:val="16"/>
      <w:szCs w:val="16"/>
    </w:rPr>
  </w:style>
  <w:style w:type="character" w:styleId="960" w:customStyle="1">
    <w:name w:val="ConsNormal Знак"/>
    <w:link w:val="948"/>
    <w:rPr>
      <w:rFonts w:ascii="Arial" w:hAnsi="Arial" w:cs="Arial"/>
      <w:sz w:val="24"/>
      <w:szCs w:val="24"/>
    </w:rPr>
  </w:style>
  <w:style w:type="paragraph" w:styleId="961">
    <w:name w:val="Normal (Web)"/>
    <w:basedOn w:val="758"/>
    <w:uiPriority w:val="99"/>
    <w:semiHidden/>
    <w:unhideWhenUsed/>
    <w:pPr>
      <w:spacing w:before="100" w:beforeAutospacing="1" w:after="100" w:afterAutospacing="1"/>
    </w:pPr>
    <w:rPr>
      <w:szCs w:val="24"/>
    </w:rPr>
  </w:style>
  <w:style w:type="paragraph" w:styleId="962" w:customStyle="1">
    <w:name w:val="Пункт_1"/>
    <w:basedOn w:val="758"/>
    <w:pPr>
      <w:numPr>
        <w:ilvl w:val="0"/>
        <w:numId w:val="2"/>
      </w:numPr>
      <w:jc w:val="both"/>
      <w:keepNext/>
      <w:spacing w:line="360" w:lineRule="auto"/>
      <w:widowControl w:val="off"/>
    </w:pPr>
    <w:rPr>
      <w:b/>
      <w:bCs/>
      <w:sz w:val="28"/>
      <w:szCs w:val="28"/>
    </w:rPr>
  </w:style>
  <w:style w:type="paragraph" w:styleId="963" w:customStyle="1">
    <w:name w:val="Пункт_2"/>
    <w:basedOn w:val="758"/>
    <w:pPr>
      <w:numPr>
        <w:ilvl w:val="1"/>
        <w:numId w:val="2"/>
      </w:numPr>
      <w:jc w:val="both"/>
      <w:spacing w:line="360" w:lineRule="auto"/>
      <w:widowControl w:val="off"/>
    </w:pPr>
    <w:rPr>
      <w:sz w:val="28"/>
      <w:szCs w:val="28"/>
    </w:rPr>
  </w:style>
  <w:style w:type="character" w:styleId="964" w:customStyle="1">
    <w:name w:val="Текст сноски Знак"/>
    <w:link w:val="952"/>
    <w:uiPriority w:val="99"/>
  </w:style>
  <w:style w:type="paragraph" w:styleId="965" w:customStyle="1">
    <w:name w:val="Таблица текст"/>
    <w:basedOn w:val="758"/>
    <w:pPr>
      <w:ind w:left="57" w:right="57"/>
      <w:spacing w:before="40" w:after="40"/>
    </w:pPr>
  </w:style>
  <w:style w:type="paragraph" w:styleId="966">
    <w:name w:val="No Spacing"/>
    <w:uiPriority w:val="1"/>
    <w:qFormat/>
    <w:rPr>
      <w:rFonts w:ascii="Calibri" w:hAnsi="Calibri" w:eastAsia="Calibri"/>
      <w:sz w:val="22"/>
      <w:szCs w:val="22"/>
      <w:lang w:eastAsia="en-US"/>
    </w:rPr>
  </w:style>
  <w:style w:type="table" w:styleId="967">
    <w:name w:val="Table Grid"/>
    <w:basedOn w:val="769"/>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68" w:customStyle="1">
    <w:name w:val="Нижний колонтитул Знак"/>
    <w:link w:val="956"/>
    <w:uiPriority w:val="99"/>
    <w:rPr>
      <w:sz w:val="24"/>
    </w:rPr>
  </w:style>
  <w:style w:type="character" w:styleId="969" w:customStyle="1">
    <w:name w:val="Заголовок 1 Знак"/>
    <w:basedOn w:val="768"/>
    <w:link w:val="759"/>
    <w:uiPriority w:val="9"/>
    <w:rPr>
      <w:b/>
      <w:sz w:val="24"/>
      <w:szCs w:val="24"/>
    </w:rPr>
  </w:style>
  <w:style w:type="paragraph" w:styleId="970" w:customStyle="1">
    <w:name w:val="Default"/>
    <w:rPr>
      <w:color w:val="000000"/>
      <w:sz w:val="24"/>
      <w:szCs w:val="24"/>
    </w:rPr>
  </w:style>
  <w:style w:type="paragraph" w:styleId="971">
    <w:name w:val="List Paragraph"/>
    <w:basedOn w:val="758"/>
    <w:uiPriority w:val="34"/>
    <w:qFormat/>
    <w:pPr>
      <w:contextualSpacing/>
      <w:ind w:left="720"/>
    </w:pPr>
  </w:style>
  <w:style w:type="paragraph" w:styleId="972" w:customStyle="1">
    <w:name w:val="Знак Знак Знак2 Знак1"/>
    <w:basedOn w:val="758"/>
    <w:pPr>
      <w:spacing w:before="100" w:beforeAutospacing="1" w:after="100" w:afterAutospacing="1"/>
    </w:pPr>
    <w:rPr>
      <w:rFonts w:ascii="Tahoma" w:hAnsi="Tahoma"/>
      <w:sz w:val="20"/>
      <w:lang w:val="en-US" w:eastAsia="en-US"/>
    </w:rPr>
  </w:style>
  <w:style w:type="character" w:styleId="973">
    <w:name w:val="Hyperlink"/>
    <w:rPr>
      <w:color w:val="0066cc"/>
      <w:u w:val="single"/>
    </w:rPr>
  </w:style>
  <w:style w:type="character" w:styleId="974" w:customStyle="1">
    <w:name w:val="Сноска (2)_"/>
    <w:link w:val="975"/>
    <w:rPr>
      <w:shd w:val="clear" w:color="auto" w:fill="ffffff"/>
    </w:rPr>
  </w:style>
  <w:style w:type="paragraph" w:styleId="975" w:customStyle="1">
    <w:name w:val="Сноска (2)"/>
    <w:basedOn w:val="758"/>
    <w:link w:val="974"/>
    <w:pPr>
      <w:spacing w:before="300" w:after="480" w:line="0" w:lineRule="atLeast"/>
      <w:shd w:val="clear" w:color="auto" w:fill="ffffff"/>
    </w:pPr>
    <w:rPr>
      <w:sz w:val="20"/>
    </w:rPr>
  </w:style>
  <w:style w:type="paragraph" w:styleId="976" w:customStyle="1">
    <w:name w:val="text"/>
    <w:pPr>
      <w:contextualSpacing w:val="0"/>
      <w:ind w:left="0" w:right="0" w:firstLine="0"/>
      <w:jc w:val="left"/>
      <w:keepLines w:val="0"/>
      <w:keepNext w:val="0"/>
      <w:pageBreakBefore w:val="0"/>
      <w:spacing w:before="0" w:beforeAutospacing="0" w:after="24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mailto:ld@rushydro.ru" TargetMode="External"/><Relationship Id="rId11" Type="http://schemas.openxmlformats.org/officeDocument/2006/relationships/hyperlink" Target="consultantplus://offline/ref=94D5CE8889791A29DE57299515463A9D6134D8237B999C803E6F853513x2A2P" TargetMode="External"/><Relationship Id="rId12" Type="http://schemas.openxmlformats.org/officeDocument/2006/relationships/hyperlink" Target="consultantplus://offline/ref=94D5CE8889791A29DE57299515463A9D6135D2287D929C803E6F853513x2A2P" TargetMode="External"/><Relationship Id="rId13" Type="http://schemas.openxmlformats.org/officeDocument/2006/relationships/hyperlink" Target="consultantplus://offline/ref=79440D5123ABA6A25F43346AB59DBAAC7032C8E1556DA64FAED62E167F76889C2B7C475C32EFC59BJ8rDH" TargetMode="External"/><Relationship Id="rId14" Type="http://schemas.openxmlformats.org/officeDocument/2006/relationships/hyperlink" Target="https://www.diadoc.ru/" TargetMode="External"/><Relationship Id="rId15" Type="http://schemas.openxmlformats.org/officeDocument/2006/relationships/hyperlink" Target="http://www.cbr.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8C856-5071-41ED-8065-DD107AC0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Хабаровскэрго</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ПОСТАВКИ</dc:title>
  <dc:subject/>
  <dc:creator>Глухих Павел Александрович</dc:creator>
  <cp:keywords/>
  <cp:lastModifiedBy>nekhoroshikh_na@DGK.RU</cp:lastModifiedBy>
  <cp:revision>77</cp:revision>
  <dcterms:created xsi:type="dcterms:W3CDTF">2021-06-24T23:18:00Z</dcterms:created>
  <dcterms:modified xsi:type="dcterms:W3CDTF">2026-06-15T09:12:56Z</dcterms:modified>
</cp:coreProperties>
</file>